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2E3" w:rsidRPr="006302E3" w:rsidRDefault="006302E3" w:rsidP="006302E3">
      <w:pPr>
        <w:pStyle w:val="Heading1"/>
        <w:rPr>
          <w:rFonts w:asciiTheme="minorHAnsi" w:hAnsiTheme="minorHAnsi" w:cstheme="minorHAnsi"/>
        </w:rPr>
      </w:pPr>
      <w:bookmarkStart w:id="0" w:name="_Toc385238731"/>
      <w:bookmarkStart w:id="1" w:name="_Toc385238959"/>
      <w:bookmarkStart w:id="2" w:name="_Toc385239293"/>
      <w:bookmarkStart w:id="3" w:name="_GoBack"/>
      <w:bookmarkEnd w:id="3"/>
      <w:r w:rsidRPr="006302E3">
        <w:rPr>
          <w:rFonts w:asciiTheme="minorHAnsi" w:hAnsiTheme="minorHAnsi" w:cstheme="minorHAnsi"/>
        </w:rPr>
        <w:t>Planning Checklist – Phase Two:  Prepare and Plan</w:t>
      </w:r>
      <w:bookmarkEnd w:id="0"/>
      <w:bookmarkEnd w:id="1"/>
      <w:bookmarkEnd w:id="2"/>
    </w:p>
    <w:p w:rsidR="006302E3" w:rsidRPr="006302E3" w:rsidRDefault="006302E3" w:rsidP="006302E3">
      <w:pPr>
        <w:rPr>
          <w:rFonts w:cstheme="minorHAnsi"/>
        </w:rPr>
      </w:pPr>
      <w:r w:rsidRPr="006302E3">
        <w:rPr>
          <w:rFonts w:cstheme="minorHAnsi"/>
        </w:rPr>
        <w:t xml:space="preserve">This planning checklist for the </w:t>
      </w:r>
      <w:r w:rsidRPr="006302E3">
        <w:rPr>
          <w:rFonts w:cstheme="minorHAnsi"/>
          <w:b/>
          <w:i/>
        </w:rPr>
        <w:t>Prepare and Plan</w:t>
      </w:r>
      <w:r w:rsidRPr="006302E3">
        <w:rPr>
          <w:rFonts w:cstheme="minorHAnsi"/>
        </w:rPr>
        <w:t xml:space="preserve"> phase was developed using the Center for Sharing Public Health Services (CSPHS) framework, </w:t>
      </w:r>
      <w:r w:rsidRPr="006302E3">
        <w:rPr>
          <w:rFonts w:cstheme="minorHAnsi"/>
          <w:i/>
        </w:rPr>
        <w:t xml:space="preserve">A Roadmap to Develop Cross-Jurisdictional Sharing Initiatives. </w:t>
      </w:r>
      <w:r w:rsidRPr="006302E3">
        <w:rPr>
          <w:rFonts w:cstheme="minorHAnsi"/>
        </w:rPr>
        <w:t xml:space="preserve"> This framework includes the three process phases that cross-jurisdictional sharing arrangements typically move through:  1) </w:t>
      </w:r>
      <w:r w:rsidRPr="006302E3">
        <w:rPr>
          <w:rFonts w:cstheme="minorHAnsi"/>
          <w:b/>
          <w:i/>
        </w:rPr>
        <w:t>Explore</w:t>
      </w:r>
      <w:r w:rsidRPr="006302E3">
        <w:rPr>
          <w:rFonts w:cstheme="minorHAnsi"/>
        </w:rPr>
        <w:t xml:space="preserve">, 2) </w:t>
      </w:r>
      <w:r w:rsidRPr="006302E3">
        <w:rPr>
          <w:rFonts w:cstheme="minorHAnsi"/>
          <w:b/>
          <w:i/>
        </w:rPr>
        <w:t>Prepare and Plan</w:t>
      </w:r>
      <w:r w:rsidRPr="006302E3">
        <w:rPr>
          <w:rFonts w:cstheme="minorHAnsi"/>
        </w:rPr>
        <w:t xml:space="preserve">, and 3) </w:t>
      </w:r>
      <w:r w:rsidRPr="006302E3">
        <w:rPr>
          <w:rFonts w:cstheme="minorHAnsi"/>
          <w:b/>
          <w:i/>
        </w:rPr>
        <w:t>Implement and Improve</w:t>
      </w:r>
      <w:r w:rsidRPr="006302E3">
        <w:rPr>
          <w:rFonts w:cstheme="minorHAnsi"/>
        </w:rPr>
        <w:t>.</w:t>
      </w:r>
    </w:p>
    <w:p w:rsidR="006302E3" w:rsidRPr="006302E3" w:rsidRDefault="006302E3" w:rsidP="006302E3">
      <w:pPr>
        <w:pStyle w:val="Image"/>
        <w:rPr>
          <w:rFonts w:asciiTheme="minorHAnsi" w:hAnsiTheme="minorHAnsi" w:cstheme="minorHAnsi"/>
        </w:rPr>
      </w:pPr>
      <w:r w:rsidRPr="006302E3">
        <w:rPr>
          <w:rFonts w:asciiTheme="minorHAnsi" w:hAnsiTheme="minorHAnsi" w:cstheme="minorHAnsi"/>
        </w:rPr>
        <w:drawing>
          <wp:inline distT="0" distB="0" distL="0" distR="0" wp14:anchorId="2F0B478D" wp14:editId="5EC4BFB2">
            <wp:extent cx="5943600" cy="1629568"/>
            <wp:effectExtent l="19050" t="19050" r="19050" b="2794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_Illustration_SizedforSlider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629568"/>
                    </a:xfrm>
                    <a:prstGeom prst="rect">
                      <a:avLst/>
                    </a:prstGeom>
                    <a:ln>
                      <a:solidFill>
                        <a:schemeClr val="tx1"/>
                      </a:solidFill>
                    </a:ln>
                  </pic:spPr>
                </pic:pic>
              </a:graphicData>
            </a:graphic>
          </wp:inline>
        </w:drawing>
      </w:r>
    </w:p>
    <w:p w:rsidR="006302E3" w:rsidRPr="006302E3" w:rsidRDefault="006302E3" w:rsidP="006302E3">
      <w:pPr>
        <w:pStyle w:val="ImageCitation"/>
        <w:rPr>
          <w:rFonts w:asciiTheme="minorHAnsi" w:hAnsiTheme="minorHAnsi" w:cstheme="minorHAnsi"/>
          <w:vertAlign w:val="subscript"/>
        </w:rPr>
      </w:pPr>
      <w:r w:rsidRPr="006302E3">
        <w:rPr>
          <w:rFonts w:asciiTheme="minorHAnsi" w:hAnsiTheme="minorHAnsi" w:cstheme="minorHAnsi"/>
          <w:vertAlign w:val="subscript"/>
        </w:rPr>
        <w:t xml:space="preserve">Source:  </w:t>
      </w:r>
      <w:r w:rsidRPr="006302E3">
        <w:rPr>
          <w:rFonts w:asciiTheme="minorHAnsi" w:hAnsiTheme="minorHAnsi" w:cstheme="minorHAnsi"/>
          <w:i/>
          <w:vertAlign w:val="subscript"/>
        </w:rPr>
        <w:t xml:space="preserve">A Roadmap to Develop Cross-Jurisdictional Sharing Initiatives. </w:t>
      </w:r>
      <w:r w:rsidRPr="006302E3">
        <w:rPr>
          <w:rFonts w:asciiTheme="minorHAnsi" w:hAnsiTheme="minorHAnsi" w:cstheme="minorHAnsi"/>
          <w:vertAlign w:val="subscript"/>
        </w:rPr>
        <w:t xml:space="preserve"> Center for Sharing Public Health Services (CSPHS) framework, 2013.</w:t>
      </w:r>
    </w:p>
    <w:p w:rsidR="006302E3" w:rsidRPr="006302E3" w:rsidRDefault="006302E3" w:rsidP="006302E3">
      <w:pPr>
        <w:pStyle w:val="NoSpacing"/>
        <w:rPr>
          <w:rFonts w:cstheme="minorHAnsi"/>
          <w:sz w:val="24"/>
          <w:szCs w:val="24"/>
        </w:rPr>
      </w:pPr>
    </w:p>
    <w:p w:rsidR="006302E3" w:rsidRPr="006302E3" w:rsidRDefault="006302E3" w:rsidP="006302E3">
      <w:pPr>
        <w:pStyle w:val="Heading2"/>
        <w:rPr>
          <w:rFonts w:asciiTheme="minorHAnsi" w:hAnsiTheme="minorHAnsi" w:cstheme="minorHAnsi"/>
        </w:rPr>
      </w:pPr>
      <w:r w:rsidRPr="006302E3">
        <w:rPr>
          <w:rFonts w:asciiTheme="minorHAnsi" w:hAnsiTheme="minorHAnsi" w:cstheme="minorHAnsi"/>
        </w:rPr>
        <w:t>References Used</w:t>
      </w:r>
    </w:p>
    <w:p w:rsidR="006302E3" w:rsidRPr="006302E3" w:rsidRDefault="006302E3" w:rsidP="006302E3">
      <w:pPr>
        <w:rPr>
          <w:rFonts w:cstheme="minorHAnsi"/>
        </w:rPr>
      </w:pPr>
      <w:r w:rsidRPr="006302E3">
        <w:rPr>
          <w:rFonts w:cstheme="minorHAnsi"/>
        </w:rPr>
        <w:t>The development of the planning checklist was informed by a literature review on shared services in government and public health, the CSPHS framework, health officer interviews held from June – August 2013, and board of health discussion groups held from September 2013 – February 2014 in the Northwoods Shared Services Project area.</w:t>
      </w:r>
    </w:p>
    <w:p w:rsidR="006302E3" w:rsidRPr="006302E3" w:rsidRDefault="006302E3" w:rsidP="006302E3">
      <w:pPr>
        <w:pStyle w:val="Heading2"/>
        <w:rPr>
          <w:rFonts w:asciiTheme="minorHAnsi" w:hAnsiTheme="minorHAnsi" w:cstheme="minorHAnsi"/>
        </w:rPr>
      </w:pPr>
      <w:r w:rsidRPr="006302E3">
        <w:rPr>
          <w:rFonts w:asciiTheme="minorHAnsi" w:hAnsiTheme="minorHAnsi" w:cstheme="minorHAnsi"/>
        </w:rPr>
        <w:t>Using the Checklist</w:t>
      </w:r>
    </w:p>
    <w:p w:rsidR="006302E3" w:rsidRPr="006302E3" w:rsidRDefault="006302E3" w:rsidP="006302E3">
      <w:pPr>
        <w:rPr>
          <w:rFonts w:cstheme="minorHAnsi"/>
        </w:rPr>
      </w:pPr>
      <w:r w:rsidRPr="006302E3">
        <w:rPr>
          <w:rFonts w:cstheme="minorHAnsi"/>
        </w:rPr>
        <w:t xml:space="preserve">Once a decision has been made to move forward with a cross-jurisdictional sharing arrangement, the </w:t>
      </w:r>
      <w:r w:rsidRPr="006302E3">
        <w:rPr>
          <w:rFonts w:cstheme="minorHAnsi"/>
          <w:b/>
          <w:i/>
        </w:rPr>
        <w:t>Prepare and Plan</w:t>
      </w:r>
      <w:r w:rsidRPr="006302E3">
        <w:rPr>
          <w:rFonts w:cstheme="minorHAnsi"/>
        </w:rPr>
        <w:t xml:space="preserve"> checklist could be used to develop the shared service.  The checklist systematically guides the partners through context and history, governance or organizational structure, fiscal and service implications, agreements, legal issues, logistics, communications, change management, timelines, and monitoring.  </w:t>
      </w:r>
    </w:p>
    <w:p w:rsidR="006302E3" w:rsidRPr="006302E3" w:rsidRDefault="006302E3" w:rsidP="006302E3">
      <w:pPr>
        <w:rPr>
          <w:rFonts w:cstheme="minorHAnsi"/>
        </w:rPr>
      </w:pPr>
      <w:r w:rsidRPr="006302E3">
        <w:rPr>
          <w:rFonts w:cstheme="minorHAnsi"/>
        </w:rPr>
        <w:t xml:space="preserve">This tool could be used by health officers, staff and stakeholders in the </w:t>
      </w:r>
      <w:r w:rsidRPr="006302E3">
        <w:rPr>
          <w:rFonts w:cstheme="minorHAnsi"/>
          <w:b/>
          <w:i/>
        </w:rPr>
        <w:t>Prepare and Plan</w:t>
      </w:r>
      <w:r w:rsidRPr="006302E3">
        <w:rPr>
          <w:rFonts w:cstheme="minorHAnsi"/>
        </w:rPr>
        <w:t xml:space="preserve"> phase but could also be adapted or abbreviated to report to policymakers on the progress of the planning for a cross-jurisdictional sharing arrangement.</w:t>
      </w:r>
    </w:p>
    <w:tbl>
      <w:tblPr>
        <w:tblStyle w:val="SharedServicesTable"/>
        <w:tblW w:w="0" w:type="auto"/>
        <w:tblLook w:val="04A0" w:firstRow="1" w:lastRow="0" w:firstColumn="1" w:lastColumn="0" w:noHBand="0" w:noVBand="1"/>
      </w:tblPr>
      <w:tblGrid>
        <w:gridCol w:w="1008"/>
        <w:gridCol w:w="5182"/>
        <w:gridCol w:w="3962"/>
      </w:tblGrid>
      <w:tr w:rsidR="006302E3" w:rsidRPr="006302E3" w:rsidTr="00CC0879">
        <w:tc>
          <w:tcPr>
            <w:tcW w:w="10152" w:type="dxa"/>
            <w:gridSpan w:val="3"/>
          </w:tcPr>
          <w:p w:rsidR="006302E3" w:rsidRPr="006302E3" w:rsidRDefault="006302E3" w:rsidP="00CC0879">
            <w:pPr>
              <w:pStyle w:val="TableHeadings"/>
              <w:rPr>
                <w:rFonts w:asciiTheme="minorHAnsi" w:hAnsiTheme="minorHAnsi" w:cstheme="minorHAnsi"/>
                <w:szCs w:val="28"/>
              </w:rPr>
            </w:pPr>
            <w:r w:rsidRPr="006302E3">
              <w:rPr>
                <w:rFonts w:asciiTheme="minorHAnsi" w:hAnsiTheme="minorHAnsi" w:cstheme="minorHAnsi"/>
                <w:szCs w:val="28"/>
              </w:rPr>
              <w:lastRenderedPageBreak/>
              <w:t>Planning Checklist for Phase Two:  Prepare and Plan</w:t>
            </w:r>
          </w:p>
        </w:tc>
      </w:tr>
      <w:tr w:rsidR="006302E3" w:rsidRPr="006302E3" w:rsidTr="00CC0879">
        <w:tc>
          <w:tcPr>
            <w:tcW w:w="10152" w:type="dxa"/>
            <w:gridSpan w:val="3"/>
          </w:tcPr>
          <w:p w:rsidR="006302E3" w:rsidRPr="006302E3" w:rsidRDefault="006302E3" w:rsidP="00CC0879">
            <w:pPr>
              <w:pStyle w:val="TableHeadings"/>
              <w:rPr>
                <w:rFonts w:asciiTheme="minorHAnsi" w:hAnsiTheme="minorHAnsi" w:cstheme="minorHAnsi"/>
                <w:szCs w:val="28"/>
              </w:rPr>
            </w:pPr>
            <w:r w:rsidRPr="006302E3">
              <w:rPr>
                <w:rFonts w:asciiTheme="minorHAnsi" w:hAnsiTheme="minorHAnsi" w:cstheme="minorHAnsi"/>
                <w:szCs w:val="28"/>
              </w:rPr>
              <w:t>Products:  Implementation assessment and plan, evaluation plan, formal agreement</w:t>
            </w:r>
          </w:p>
        </w:tc>
      </w:tr>
      <w:tr w:rsidR="006302E3" w:rsidRPr="006302E3" w:rsidTr="00CC0879">
        <w:tc>
          <w:tcPr>
            <w:tcW w:w="1008" w:type="dxa"/>
            <w:vMerge w:val="restart"/>
            <w:textDirection w:val="btLr"/>
            <w:vAlign w:val="center"/>
          </w:tcPr>
          <w:p w:rsidR="006302E3" w:rsidRPr="006302E3" w:rsidRDefault="006302E3" w:rsidP="00CC0879">
            <w:pPr>
              <w:pStyle w:val="TableHeadings"/>
              <w:rPr>
                <w:rFonts w:asciiTheme="minorHAnsi" w:hAnsiTheme="minorHAnsi" w:cstheme="minorHAnsi"/>
                <w:szCs w:val="28"/>
              </w:rPr>
            </w:pPr>
            <w:r w:rsidRPr="006302E3">
              <w:rPr>
                <w:rFonts w:asciiTheme="minorHAnsi" w:hAnsiTheme="minorHAnsi" w:cstheme="minorHAnsi"/>
                <w:szCs w:val="28"/>
              </w:rPr>
              <w:t>Context and history</w:t>
            </w:r>
          </w:p>
        </w:tc>
        <w:tc>
          <w:tcPr>
            <w:tcW w:w="5182" w:type="dxa"/>
          </w:tcPr>
          <w:p w:rsidR="006302E3" w:rsidRPr="006302E3" w:rsidRDefault="006302E3" w:rsidP="00CC0879">
            <w:pPr>
              <w:pStyle w:val="TableHeadings"/>
              <w:rPr>
                <w:rFonts w:asciiTheme="minorHAnsi" w:hAnsiTheme="minorHAnsi" w:cstheme="minorHAnsi"/>
              </w:rPr>
            </w:pPr>
            <w:r w:rsidRPr="006302E3">
              <w:rPr>
                <w:rFonts w:asciiTheme="minorHAnsi" w:hAnsiTheme="minorHAnsi" w:cstheme="minorHAnsi"/>
              </w:rPr>
              <w:t>CRITERIA</w:t>
            </w:r>
            <w:r w:rsidRPr="006302E3">
              <w:rPr>
                <w:rFonts w:asciiTheme="minorHAnsi" w:hAnsiTheme="minorHAnsi" w:cstheme="minorHAnsi"/>
              </w:rPr>
              <w:tab/>
            </w:r>
          </w:p>
        </w:tc>
        <w:tc>
          <w:tcPr>
            <w:tcW w:w="3962" w:type="dxa"/>
          </w:tcPr>
          <w:p w:rsidR="006302E3" w:rsidRPr="006302E3" w:rsidRDefault="006302E3" w:rsidP="00CC0879">
            <w:pPr>
              <w:pStyle w:val="TableHeadings"/>
              <w:rPr>
                <w:rFonts w:asciiTheme="minorHAnsi" w:hAnsiTheme="minorHAnsi" w:cstheme="minorHAnsi"/>
              </w:rPr>
            </w:pPr>
            <w:r w:rsidRPr="006302E3">
              <w:rPr>
                <w:rFonts w:asciiTheme="minorHAnsi" w:hAnsiTheme="minorHAnsi" w:cstheme="minorHAnsi"/>
              </w:rPr>
              <w:t>DECISION</w:t>
            </w:r>
          </w:p>
        </w:tc>
      </w:tr>
      <w:tr w:rsidR="006302E3" w:rsidRPr="006302E3" w:rsidTr="00CC0879">
        <w:trPr>
          <w:trHeight w:val="1224"/>
        </w:trPr>
        <w:tc>
          <w:tcPr>
            <w:tcW w:w="1008" w:type="dxa"/>
            <w:vMerge/>
            <w:textDirection w:val="btLr"/>
            <w:vAlign w:val="center"/>
          </w:tcPr>
          <w:p w:rsidR="006302E3" w:rsidRPr="006302E3" w:rsidRDefault="006302E3" w:rsidP="00CC0879">
            <w:pPr>
              <w:pStyle w:val="TableHeadings"/>
              <w:rPr>
                <w:rFonts w:asciiTheme="minorHAnsi" w:hAnsiTheme="minorHAnsi" w:cstheme="minorHAnsi"/>
                <w:szCs w:val="28"/>
              </w:rPr>
            </w:pPr>
          </w:p>
        </w:tc>
        <w:tc>
          <w:tcPr>
            <w:tcW w:w="518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 xml:space="preserve">An analysis of possible strengths-weaknesses-opportunities-threats (SWOT) to consider in the development of the new initiative’s action plan has been conducted by the key partners. </w:t>
            </w:r>
          </w:p>
        </w:tc>
        <w:tc>
          <w:tcPr>
            <w:tcW w:w="396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 xml:space="preserve">YES   NO   </w:t>
            </w:r>
          </w:p>
          <w:p w:rsidR="006302E3" w:rsidRPr="006302E3" w:rsidRDefault="006302E3" w:rsidP="00CC0879">
            <w:pPr>
              <w:rPr>
                <w:rFonts w:asciiTheme="minorHAnsi" w:hAnsiTheme="minorHAnsi" w:cstheme="minorHAnsi"/>
              </w:rPr>
            </w:pPr>
            <w:r w:rsidRPr="006302E3">
              <w:rPr>
                <w:rFonts w:asciiTheme="minorHAnsi" w:hAnsiTheme="minorHAnsi" w:cstheme="minorHAnsi"/>
              </w:rPr>
              <w:t xml:space="preserve">Comments: </w:t>
            </w:r>
          </w:p>
        </w:tc>
      </w:tr>
      <w:tr w:rsidR="006302E3" w:rsidRPr="006302E3" w:rsidTr="00CC0879">
        <w:trPr>
          <w:trHeight w:val="1224"/>
        </w:trPr>
        <w:tc>
          <w:tcPr>
            <w:tcW w:w="1008" w:type="dxa"/>
            <w:vMerge/>
            <w:vAlign w:val="center"/>
          </w:tcPr>
          <w:p w:rsidR="006302E3" w:rsidRPr="006302E3" w:rsidRDefault="006302E3" w:rsidP="00CC0879">
            <w:pPr>
              <w:pStyle w:val="TableHeadings"/>
              <w:rPr>
                <w:rFonts w:asciiTheme="minorHAnsi" w:hAnsiTheme="minorHAnsi" w:cstheme="minorHAnsi"/>
                <w:szCs w:val="28"/>
              </w:rPr>
            </w:pPr>
          </w:p>
        </w:tc>
        <w:tc>
          <w:tcPr>
            <w:tcW w:w="518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The key partners have considered lessons learned from past CJS initiatives.</w:t>
            </w:r>
          </w:p>
        </w:tc>
        <w:tc>
          <w:tcPr>
            <w:tcW w:w="396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 xml:space="preserve">YES   NO  </w:t>
            </w:r>
          </w:p>
          <w:p w:rsidR="006302E3" w:rsidRPr="006302E3" w:rsidRDefault="006302E3" w:rsidP="00CC0879">
            <w:pPr>
              <w:rPr>
                <w:rFonts w:asciiTheme="minorHAnsi" w:hAnsiTheme="minorHAnsi" w:cstheme="minorHAnsi"/>
              </w:rPr>
            </w:pPr>
            <w:r w:rsidRPr="006302E3">
              <w:rPr>
                <w:rFonts w:asciiTheme="minorHAnsi" w:hAnsiTheme="minorHAnsi" w:cstheme="minorHAnsi"/>
              </w:rPr>
              <w:t xml:space="preserve">Comments: </w:t>
            </w:r>
          </w:p>
        </w:tc>
      </w:tr>
      <w:tr w:rsidR="006302E3" w:rsidRPr="006302E3" w:rsidTr="00CC0879">
        <w:trPr>
          <w:trHeight w:val="1224"/>
        </w:trPr>
        <w:tc>
          <w:tcPr>
            <w:tcW w:w="1008" w:type="dxa"/>
            <w:vMerge/>
            <w:textDirection w:val="btLr"/>
            <w:vAlign w:val="center"/>
          </w:tcPr>
          <w:p w:rsidR="006302E3" w:rsidRPr="006302E3" w:rsidRDefault="006302E3" w:rsidP="00CC0879">
            <w:pPr>
              <w:pStyle w:val="TableHeadings"/>
              <w:rPr>
                <w:rFonts w:asciiTheme="minorHAnsi" w:hAnsiTheme="minorHAnsi" w:cstheme="minorHAnsi"/>
                <w:szCs w:val="28"/>
              </w:rPr>
            </w:pPr>
          </w:p>
        </w:tc>
        <w:tc>
          <w:tcPr>
            <w:tcW w:w="518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The service delivery model respects the cultural uniqueness of each county/tribe and is adaptable based on local needs if possible.</w:t>
            </w:r>
          </w:p>
        </w:tc>
        <w:tc>
          <w:tcPr>
            <w:tcW w:w="396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YES   NO</w:t>
            </w:r>
          </w:p>
          <w:p w:rsidR="006302E3" w:rsidRPr="006302E3" w:rsidRDefault="006302E3" w:rsidP="00CC0879">
            <w:pPr>
              <w:rPr>
                <w:rFonts w:asciiTheme="minorHAnsi" w:hAnsiTheme="minorHAnsi" w:cstheme="minorHAnsi"/>
              </w:rPr>
            </w:pPr>
            <w:r w:rsidRPr="006302E3">
              <w:rPr>
                <w:rFonts w:asciiTheme="minorHAnsi" w:hAnsiTheme="minorHAnsi" w:cstheme="minorHAnsi"/>
              </w:rPr>
              <w:t xml:space="preserve">Comments: </w:t>
            </w:r>
          </w:p>
        </w:tc>
      </w:tr>
      <w:tr w:rsidR="006302E3" w:rsidRPr="006302E3" w:rsidTr="00CC0879">
        <w:trPr>
          <w:trHeight w:val="1224"/>
        </w:trPr>
        <w:tc>
          <w:tcPr>
            <w:tcW w:w="1008" w:type="dxa"/>
            <w:vMerge w:val="restart"/>
            <w:textDirection w:val="btLr"/>
            <w:vAlign w:val="center"/>
          </w:tcPr>
          <w:p w:rsidR="006302E3" w:rsidRPr="006302E3" w:rsidRDefault="006302E3" w:rsidP="00CC0879">
            <w:pPr>
              <w:pStyle w:val="TableHeadings"/>
              <w:rPr>
                <w:rFonts w:asciiTheme="minorHAnsi" w:hAnsiTheme="minorHAnsi" w:cstheme="minorHAnsi"/>
                <w:szCs w:val="28"/>
              </w:rPr>
            </w:pPr>
            <w:r w:rsidRPr="006302E3">
              <w:rPr>
                <w:rFonts w:asciiTheme="minorHAnsi" w:hAnsiTheme="minorHAnsi" w:cstheme="minorHAnsi"/>
                <w:szCs w:val="28"/>
              </w:rPr>
              <w:t>Governance</w:t>
            </w:r>
          </w:p>
        </w:tc>
        <w:tc>
          <w:tcPr>
            <w:tcW w:w="518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The governance structure will have clear roles and responsibilities of each member, including the lead agency/fiscal agent.</w:t>
            </w:r>
          </w:p>
        </w:tc>
        <w:tc>
          <w:tcPr>
            <w:tcW w:w="396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 xml:space="preserve">YES   NO   NOT APPLICABLE  </w:t>
            </w:r>
          </w:p>
          <w:p w:rsidR="006302E3" w:rsidRPr="006302E3" w:rsidRDefault="006302E3" w:rsidP="00CC0879">
            <w:pPr>
              <w:rPr>
                <w:rFonts w:asciiTheme="minorHAnsi" w:hAnsiTheme="minorHAnsi" w:cstheme="minorHAnsi"/>
              </w:rPr>
            </w:pPr>
            <w:r w:rsidRPr="006302E3">
              <w:rPr>
                <w:rFonts w:asciiTheme="minorHAnsi" w:hAnsiTheme="minorHAnsi" w:cstheme="minorHAnsi"/>
              </w:rPr>
              <w:t xml:space="preserve">Comments: </w:t>
            </w:r>
          </w:p>
        </w:tc>
      </w:tr>
      <w:tr w:rsidR="006302E3" w:rsidRPr="006302E3" w:rsidTr="00CC0879">
        <w:trPr>
          <w:trHeight w:val="1224"/>
        </w:trPr>
        <w:tc>
          <w:tcPr>
            <w:tcW w:w="1008" w:type="dxa"/>
            <w:vMerge/>
            <w:vAlign w:val="center"/>
          </w:tcPr>
          <w:p w:rsidR="006302E3" w:rsidRPr="006302E3" w:rsidRDefault="006302E3" w:rsidP="00CC0879">
            <w:pPr>
              <w:pStyle w:val="TableHeadings"/>
              <w:rPr>
                <w:rFonts w:asciiTheme="minorHAnsi" w:hAnsiTheme="minorHAnsi" w:cstheme="minorHAnsi"/>
                <w:szCs w:val="28"/>
              </w:rPr>
            </w:pPr>
          </w:p>
        </w:tc>
        <w:tc>
          <w:tcPr>
            <w:tcW w:w="518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The governance structure clearly articulates member decision-making responsibilities for goals, objectives, data collection, budget, and future planning.</w:t>
            </w:r>
          </w:p>
        </w:tc>
        <w:tc>
          <w:tcPr>
            <w:tcW w:w="396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YES   NO   NOT APPLICABLE</w:t>
            </w:r>
          </w:p>
          <w:p w:rsidR="006302E3" w:rsidRPr="006302E3" w:rsidRDefault="006302E3" w:rsidP="00CC0879">
            <w:pPr>
              <w:rPr>
                <w:rFonts w:asciiTheme="minorHAnsi" w:hAnsiTheme="minorHAnsi" w:cstheme="minorHAnsi"/>
              </w:rPr>
            </w:pPr>
            <w:r w:rsidRPr="006302E3">
              <w:rPr>
                <w:rFonts w:asciiTheme="minorHAnsi" w:hAnsiTheme="minorHAnsi" w:cstheme="minorHAnsi"/>
              </w:rPr>
              <w:t xml:space="preserve">Comments: </w:t>
            </w:r>
          </w:p>
        </w:tc>
      </w:tr>
      <w:tr w:rsidR="006302E3" w:rsidRPr="006302E3" w:rsidTr="00CC0879">
        <w:trPr>
          <w:trHeight w:val="1224"/>
        </w:trPr>
        <w:tc>
          <w:tcPr>
            <w:tcW w:w="1008" w:type="dxa"/>
            <w:vMerge/>
            <w:vAlign w:val="center"/>
          </w:tcPr>
          <w:p w:rsidR="006302E3" w:rsidRPr="006302E3" w:rsidRDefault="006302E3" w:rsidP="00CC0879">
            <w:pPr>
              <w:pStyle w:val="TableHeadings"/>
              <w:rPr>
                <w:rFonts w:asciiTheme="minorHAnsi" w:hAnsiTheme="minorHAnsi" w:cstheme="minorHAnsi"/>
                <w:szCs w:val="28"/>
              </w:rPr>
            </w:pPr>
          </w:p>
        </w:tc>
        <w:tc>
          <w:tcPr>
            <w:tcW w:w="518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The governance structure sets up conditions for continually improving communications, relationships and outcomes.</w:t>
            </w:r>
          </w:p>
        </w:tc>
        <w:tc>
          <w:tcPr>
            <w:tcW w:w="396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YES   NO   NOT APPLICABLE</w:t>
            </w:r>
          </w:p>
          <w:p w:rsidR="006302E3" w:rsidRPr="006302E3" w:rsidRDefault="006302E3" w:rsidP="00CC0879">
            <w:pPr>
              <w:rPr>
                <w:rFonts w:asciiTheme="minorHAnsi" w:hAnsiTheme="minorHAnsi" w:cstheme="minorHAnsi"/>
              </w:rPr>
            </w:pPr>
            <w:r w:rsidRPr="006302E3">
              <w:rPr>
                <w:rFonts w:asciiTheme="minorHAnsi" w:hAnsiTheme="minorHAnsi" w:cstheme="minorHAnsi"/>
              </w:rPr>
              <w:t xml:space="preserve">Comments: </w:t>
            </w:r>
          </w:p>
        </w:tc>
      </w:tr>
      <w:tr w:rsidR="006302E3" w:rsidRPr="006302E3" w:rsidTr="00CC0879">
        <w:trPr>
          <w:trHeight w:val="1224"/>
        </w:trPr>
        <w:tc>
          <w:tcPr>
            <w:tcW w:w="1008" w:type="dxa"/>
            <w:vMerge/>
            <w:vAlign w:val="center"/>
          </w:tcPr>
          <w:p w:rsidR="006302E3" w:rsidRPr="006302E3" w:rsidRDefault="006302E3" w:rsidP="00CC0879">
            <w:pPr>
              <w:pStyle w:val="TableHeadings"/>
              <w:rPr>
                <w:rFonts w:asciiTheme="minorHAnsi" w:hAnsiTheme="minorHAnsi" w:cstheme="minorHAnsi"/>
                <w:szCs w:val="28"/>
              </w:rPr>
            </w:pPr>
          </w:p>
        </w:tc>
        <w:tc>
          <w:tcPr>
            <w:tcW w:w="518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The organizational structure is adequate to assure proper management of the CJS.</w:t>
            </w:r>
          </w:p>
        </w:tc>
        <w:tc>
          <w:tcPr>
            <w:tcW w:w="396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 xml:space="preserve">YES   NO  </w:t>
            </w:r>
          </w:p>
          <w:p w:rsidR="006302E3" w:rsidRPr="006302E3" w:rsidRDefault="006302E3" w:rsidP="00CC0879">
            <w:pPr>
              <w:rPr>
                <w:rFonts w:asciiTheme="minorHAnsi" w:hAnsiTheme="minorHAnsi" w:cstheme="minorHAnsi"/>
              </w:rPr>
            </w:pPr>
            <w:r w:rsidRPr="006302E3">
              <w:rPr>
                <w:rFonts w:asciiTheme="minorHAnsi" w:hAnsiTheme="minorHAnsi" w:cstheme="minorHAnsi"/>
              </w:rPr>
              <w:t xml:space="preserve">Comments: </w:t>
            </w:r>
          </w:p>
        </w:tc>
      </w:tr>
      <w:tr w:rsidR="006302E3" w:rsidRPr="006302E3" w:rsidTr="00CC0879">
        <w:trPr>
          <w:trHeight w:val="1224"/>
        </w:trPr>
        <w:tc>
          <w:tcPr>
            <w:tcW w:w="1008" w:type="dxa"/>
            <w:vMerge/>
            <w:vAlign w:val="center"/>
          </w:tcPr>
          <w:p w:rsidR="006302E3" w:rsidRPr="006302E3" w:rsidRDefault="006302E3" w:rsidP="00CC0879">
            <w:pPr>
              <w:pStyle w:val="TableHeadings"/>
              <w:rPr>
                <w:rFonts w:asciiTheme="minorHAnsi" w:hAnsiTheme="minorHAnsi" w:cstheme="minorHAnsi"/>
                <w:szCs w:val="28"/>
              </w:rPr>
            </w:pPr>
          </w:p>
        </w:tc>
        <w:tc>
          <w:tcPr>
            <w:tcW w:w="518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Conflict resolution is addressed in the governance structure or agreement.</w:t>
            </w:r>
          </w:p>
        </w:tc>
        <w:tc>
          <w:tcPr>
            <w:tcW w:w="396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YES  NO</w:t>
            </w:r>
          </w:p>
          <w:p w:rsidR="006302E3" w:rsidRPr="006302E3" w:rsidRDefault="006302E3" w:rsidP="00CC0879">
            <w:pPr>
              <w:rPr>
                <w:rFonts w:asciiTheme="minorHAnsi" w:hAnsiTheme="minorHAnsi" w:cstheme="minorHAnsi"/>
              </w:rPr>
            </w:pPr>
            <w:r w:rsidRPr="006302E3">
              <w:rPr>
                <w:rFonts w:asciiTheme="minorHAnsi" w:hAnsiTheme="minorHAnsi" w:cstheme="minorHAnsi"/>
              </w:rPr>
              <w:t xml:space="preserve">Comments: </w:t>
            </w:r>
          </w:p>
        </w:tc>
      </w:tr>
      <w:tr w:rsidR="006302E3" w:rsidRPr="006302E3" w:rsidTr="00CC0879">
        <w:trPr>
          <w:trHeight w:val="1224"/>
        </w:trPr>
        <w:tc>
          <w:tcPr>
            <w:tcW w:w="1008" w:type="dxa"/>
            <w:vMerge/>
            <w:vAlign w:val="center"/>
          </w:tcPr>
          <w:p w:rsidR="006302E3" w:rsidRPr="006302E3" w:rsidRDefault="006302E3" w:rsidP="00CC0879">
            <w:pPr>
              <w:pStyle w:val="TableHeadings"/>
              <w:rPr>
                <w:rFonts w:asciiTheme="minorHAnsi" w:hAnsiTheme="minorHAnsi" w:cstheme="minorHAnsi"/>
                <w:szCs w:val="28"/>
              </w:rPr>
            </w:pPr>
          </w:p>
        </w:tc>
        <w:tc>
          <w:tcPr>
            <w:tcW w:w="518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The oversight committee has the knowledge to evaluate if services are happening as proposed or planned.</w:t>
            </w:r>
          </w:p>
        </w:tc>
        <w:tc>
          <w:tcPr>
            <w:tcW w:w="396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 xml:space="preserve">YES   NO   NOT APPLICABLE  </w:t>
            </w:r>
          </w:p>
          <w:p w:rsidR="006302E3" w:rsidRPr="006302E3" w:rsidRDefault="006302E3" w:rsidP="00CC0879">
            <w:pPr>
              <w:rPr>
                <w:rFonts w:asciiTheme="minorHAnsi" w:hAnsiTheme="minorHAnsi" w:cstheme="minorHAnsi"/>
              </w:rPr>
            </w:pPr>
            <w:r w:rsidRPr="006302E3">
              <w:rPr>
                <w:rFonts w:asciiTheme="minorHAnsi" w:hAnsiTheme="minorHAnsi" w:cstheme="minorHAnsi"/>
              </w:rPr>
              <w:t xml:space="preserve">Comments: </w:t>
            </w:r>
          </w:p>
        </w:tc>
      </w:tr>
    </w:tbl>
    <w:p w:rsidR="006302E3" w:rsidRPr="006302E3" w:rsidRDefault="006302E3" w:rsidP="006302E3">
      <w:pPr>
        <w:rPr>
          <w:rFonts w:cstheme="minorHAnsi"/>
        </w:rPr>
      </w:pPr>
      <w:r w:rsidRPr="006302E3">
        <w:rPr>
          <w:rFonts w:cstheme="minorHAnsi"/>
        </w:rPr>
        <w:br w:type="page"/>
      </w:r>
    </w:p>
    <w:tbl>
      <w:tblPr>
        <w:tblStyle w:val="SharedServicesTable"/>
        <w:tblW w:w="0" w:type="auto"/>
        <w:tblLook w:val="04A0" w:firstRow="1" w:lastRow="0" w:firstColumn="1" w:lastColumn="0" w:noHBand="0" w:noVBand="1"/>
      </w:tblPr>
      <w:tblGrid>
        <w:gridCol w:w="1008"/>
        <w:gridCol w:w="5182"/>
        <w:gridCol w:w="3962"/>
      </w:tblGrid>
      <w:tr w:rsidR="006302E3" w:rsidRPr="006302E3" w:rsidTr="00CC0879">
        <w:trPr>
          <w:trHeight w:val="1080"/>
        </w:trPr>
        <w:tc>
          <w:tcPr>
            <w:tcW w:w="1008" w:type="dxa"/>
            <w:vMerge w:val="restart"/>
            <w:textDirection w:val="btLr"/>
            <w:vAlign w:val="center"/>
          </w:tcPr>
          <w:p w:rsidR="006302E3" w:rsidRPr="006302E3" w:rsidRDefault="006302E3" w:rsidP="00CC0879">
            <w:pPr>
              <w:pStyle w:val="TableHeadings"/>
              <w:rPr>
                <w:rFonts w:asciiTheme="minorHAnsi" w:hAnsiTheme="minorHAnsi" w:cstheme="minorHAnsi"/>
                <w:szCs w:val="28"/>
              </w:rPr>
            </w:pPr>
            <w:r w:rsidRPr="006302E3">
              <w:rPr>
                <w:rFonts w:asciiTheme="minorHAnsi" w:hAnsiTheme="minorHAnsi" w:cstheme="minorHAnsi"/>
                <w:szCs w:val="28"/>
              </w:rPr>
              <w:lastRenderedPageBreak/>
              <w:t>Fiscal and service implications</w:t>
            </w:r>
          </w:p>
        </w:tc>
        <w:tc>
          <w:tcPr>
            <w:tcW w:w="518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 xml:space="preserve">The proposed service model strives for </w:t>
            </w:r>
            <w:proofErr w:type="gramStart"/>
            <w:r w:rsidRPr="006302E3">
              <w:rPr>
                <w:rFonts w:asciiTheme="minorHAnsi" w:hAnsiTheme="minorHAnsi" w:cstheme="minorHAnsi"/>
              </w:rPr>
              <w:t>increased  efﬁciency</w:t>
            </w:r>
            <w:proofErr w:type="gramEnd"/>
            <w:r w:rsidRPr="006302E3">
              <w:rPr>
                <w:rFonts w:asciiTheme="minorHAnsi" w:hAnsiTheme="minorHAnsi" w:cstheme="minorHAnsi"/>
              </w:rPr>
              <w:t xml:space="preserve"> and effectiveness.</w:t>
            </w:r>
          </w:p>
        </w:tc>
        <w:tc>
          <w:tcPr>
            <w:tcW w:w="396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YES   NO   NOT APPLICABLE</w:t>
            </w:r>
          </w:p>
          <w:p w:rsidR="006302E3" w:rsidRPr="006302E3" w:rsidRDefault="006302E3" w:rsidP="00CC0879">
            <w:pPr>
              <w:rPr>
                <w:rFonts w:asciiTheme="minorHAnsi" w:hAnsiTheme="minorHAnsi" w:cstheme="minorHAnsi"/>
              </w:rPr>
            </w:pPr>
            <w:r w:rsidRPr="006302E3">
              <w:rPr>
                <w:rFonts w:asciiTheme="minorHAnsi" w:hAnsiTheme="minorHAnsi" w:cstheme="minorHAnsi"/>
              </w:rPr>
              <w:t xml:space="preserve">Comments: </w:t>
            </w:r>
          </w:p>
        </w:tc>
      </w:tr>
      <w:tr w:rsidR="006302E3" w:rsidRPr="006302E3" w:rsidTr="00CC0879">
        <w:trPr>
          <w:trHeight w:val="1080"/>
        </w:trPr>
        <w:tc>
          <w:tcPr>
            <w:tcW w:w="1008" w:type="dxa"/>
            <w:vMerge/>
            <w:vAlign w:val="center"/>
          </w:tcPr>
          <w:p w:rsidR="006302E3" w:rsidRPr="006302E3" w:rsidRDefault="006302E3" w:rsidP="00CC0879">
            <w:pPr>
              <w:pStyle w:val="TableHeadings"/>
              <w:rPr>
                <w:rFonts w:asciiTheme="minorHAnsi" w:hAnsiTheme="minorHAnsi" w:cstheme="minorHAnsi"/>
                <w:szCs w:val="28"/>
              </w:rPr>
            </w:pPr>
          </w:p>
        </w:tc>
        <w:tc>
          <w:tcPr>
            <w:tcW w:w="518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The sharing arrangement increases health department capacity to meet national accreditation standards or is neutral.</w:t>
            </w:r>
          </w:p>
        </w:tc>
        <w:tc>
          <w:tcPr>
            <w:tcW w:w="396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YES   NO</w:t>
            </w:r>
          </w:p>
          <w:p w:rsidR="006302E3" w:rsidRPr="006302E3" w:rsidRDefault="006302E3" w:rsidP="00CC0879">
            <w:pPr>
              <w:rPr>
                <w:rFonts w:asciiTheme="minorHAnsi" w:hAnsiTheme="minorHAnsi" w:cstheme="minorHAnsi"/>
              </w:rPr>
            </w:pPr>
            <w:r w:rsidRPr="006302E3">
              <w:rPr>
                <w:rFonts w:asciiTheme="minorHAnsi" w:hAnsiTheme="minorHAnsi" w:cstheme="minorHAnsi"/>
              </w:rPr>
              <w:t xml:space="preserve">Comments: </w:t>
            </w:r>
          </w:p>
        </w:tc>
      </w:tr>
      <w:tr w:rsidR="006302E3" w:rsidRPr="006302E3" w:rsidTr="00CC0879">
        <w:trPr>
          <w:trHeight w:val="1080"/>
        </w:trPr>
        <w:tc>
          <w:tcPr>
            <w:tcW w:w="1008" w:type="dxa"/>
            <w:vMerge/>
            <w:vAlign w:val="center"/>
          </w:tcPr>
          <w:p w:rsidR="006302E3" w:rsidRPr="006302E3" w:rsidRDefault="006302E3" w:rsidP="00CC0879">
            <w:pPr>
              <w:pStyle w:val="TableHeadings"/>
              <w:rPr>
                <w:rFonts w:asciiTheme="minorHAnsi" w:hAnsiTheme="minorHAnsi" w:cstheme="minorHAnsi"/>
                <w:szCs w:val="28"/>
              </w:rPr>
            </w:pPr>
          </w:p>
        </w:tc>
        <w:tc>
          <w:tcPr>
            <w:tcW w:w="518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There are existing and potential funding streams that can assure adequate and sustainable operational funding beyond 1 – 2 years.</w:t>
            </w:r>
          </w:p>
        </w:tc>
        <w:tc>
          <w:tcPr>
            <w:tcW w:w="396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YES    NO</w:t>
            </w:r>
          </w:p>
          <w:p w:rsidR="006302E3" w:rsidRPr="006302E3" w:rsidRDefault="006302E3" w:rsidP="00CC0879">
            <w:pPr>
              <w:rPr>
                <w:rFonts w:asciiTheme="minorHAnsi" w:hAnsiTheme="minorHAnsi" w:cstheme="minorHAnsi"/>
              </w:rPr>
            </w:pPr>
            <w:r w:rsidRPr="006302E3">
              <w:rPr>
                <w:rFonts w:asciiTheme="minorHAnsi" w:hAnsiTheme="minorHAnsi" w:cstheme="minorHAnsi"/>
              </w:rPr>
              <w:t xml:space="preserve">Comments: </w:t>
            </w:r>
          </w:p>
        </w:tc>
      </w:tr>
      <w:tr w:rsidR="006302E3" w:rsidRPr="006302E3" w:rsidTr="00CC0879">
        <w:trPr>
          <w:trHeight w:val="1080"/>
        </w:trPr>
        <w:tc>
          <w:tcPr>
            <w:tcW w:w="1008" w:type="dxa"/>
            <w:vMerge/>
            <w:vAlign w:val="center"/>
          </w:tcPr>
          <w:p w:rsidR="006302E3" w:rsidRPr="006302E3" w:rsidRDefault="006302E3" w:rsidP="00CC0879">
            <w:pPr>
              <w:pStyle w:val="TableHeadings"/>
              <w:rPr>
                <w:rFonts w:asciiTheme="minorHAnsi" w:hAnsiTheme="minorHAnsi" w:cstheme="minorHAnsi"/>
                <w:szCs w:val="28"/>
              </w:rPr>
            </w:pPr>
          </w:p>
        </w:tc>
        <w:tc>
          <w:tcPr>
            <w:tcW w:w="518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The implementation plan assures a service level that meets or exceeds current levels of performance.</w:t>
            </w:r>
          </w:p>
        </w:tc>
        <w:tc>
          <w:tcPr>
            <w:tcW w:w="396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YES    NO    NOT APPLICABLE IF NEW</w:t>
            </w:r>
          </w:p>
          <w:p w:rsidR="006302E3" w:rsidRPr="006302E3" w:rsidRDefault="006302E3" w:rsidP="00CC0879">
            <w:pPr>
              <w:rPr>
                <w:rFonts w:asciiTheme="minorHAnsi" w:hAnsiTheme="minorHAnsi" w:cstheme="minorHAnsi"/>
              </w:rPr>
            </w:pPr>
            <w:r w:rsidRPr="006302E3">
              <w:rPr>
                <w:rFonts w:asciiTheme="minorHAnsi" w:hAnsiTheme="minorHAnsi" w:cstheme="minorHAnsi"/>
              </w:rPr>
              <w:t xml:space="preserve">Comments: </w:t>
            </w:r>
          </w:p>
        </w:tc>
      </w:tr>
      <w:tr w:rsidR="006302E3" w:rsidRPr="006302E3" w:rsidTr="00CC0879">
        <w:trPr>
          <w:trHeight w:val="1080"/>
        </w:trPr>
        <w:tc>
          <w:tcPr>
            <w:tcW w:w="1008" w:type="dxa"/>
            <w:vMerge/>
            <w:vAlign w:val="center"/>
          </w:tcPr>
          <w:p w:rsidR="006302E3" w:rsidRPr="006302E3" w:rsidRDefault="006302E3" w:rsidP="00CC0879">
            <w:pPr>
              <w:pStyle w:val="TableHeadings"/>
              <w:rPr>
                <w:rFonts w:asciiTheme="minorHAnsi" w:hAnsiTheme="minorHAnsi" w:cstheme="minorHAnsi"/>
                <w:szCs w:val="28"/>
              </w:rPr>
            </w:pPr>
          </w:p>
        </w:tc>
        <w:tc>
          <w:tcPr>
            <w:tcW w:w="518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The implementation plan assures a quality of service that is satisfactory for expectations of our jurisdiction.</w:t>
            </w:r>
          </w:p>
        </w:tc>
        <w:tc>
          <w:tcPr>
            <w:tcW w:w="396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YES    NO</w:t>
            </w:r>
          </w:p>
          <w:p w:rsidR="006302E3" w:rsidRPr="006302E3" w:rsidRDefault="006302E3" w:rsidP="00CC0879">
            <w:pPr>
              <w:rPr>
                <w:rFonts w:asciiTheme="minorHAnsi" w:hAnsiTheme="minorHAnsi" w:cstheme="minorHAnsi"/>
              </w:rPr>
            </w:pPr>
            <w:r w:rsidRPr="006302E3">
              <w:rPr>
                <w:rFonts w:asciiTheme="minorHAnsi" w:hAnsiTheme="minorHAnsi" w:cstheme="minorHAnsi"/>
              </w:rPr>
              <w:t xml:space="preserve">Comments: </w:t>
            </w:r>
          </w:p>
        </w:tc>
      </w:tr>
      <w:tr w:rsidR="006302E3" w:rsidRPr="006302E3" w:rsidTr="00CC0879">
        <w:trPr>
          <w:trHeight w:val="1080"/>
        </w:trPr>
        <w:tc>
          <w:tcPr>
            <w:tcW w:w="1008" w:type="dxa"/>
            <w:vMerge/>
            <w:vAlign w:val="center"/>
          </w:tcPr>
          <w:p w:rsidR="006302E3" w:rsidRPr="006302E3" w:rsidRDefault="006302E3" w:rsidP="00CC0879">
            <w:pPr>
              <w:pStyle w:val="TableHeadings"/>
              <w:rPr>
                <w:rFonts w:asciiTheme="minorHAnsi" w:hAnsiTheme="minorHAnsi" w:cstheme="minorHAnsi"/>
                <w:szCs w:val="28"/>
              </w:rPr>
            </w:pPr>
          </w:p>
        </w:tc>
        <w:tc>
          <w:tcPr>
            <w:tcW w:w="518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Flexibility is honored for services that need to be tailored to each jurisdiction.</w:t>
            </w:r>
          </w:p>
        </w:tc>
        <w:tc>
          <w:tcPr>
            <w:tcW w:w="396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YES    NO</w:t>
            </w:r>
          </w:p>
          <w:p w:rsidR="006302E3" w:rsidRPr="006302E3" w:rsidRDefault="006302E3" w:rsidP="00CC0879">
            <w:pPr>
              <w:rPr>
                <w:rFonts w:asciiTheme="minorHAnsi" w:hAnsiTheme="minorHAnsi" w:cstheme="minorHAnsi"/>
              </w:rPr>
            </w:pPr>
            <w:r w:rsidRPr="006302E3">
              <w:rPr>
                <w:rFonts w:asciiTheme="minorHAnsi" w:hAnsiTheme="minorHAnsi" w:cstheme="minorHAnsi"/>
              </w:rPr>
              <w:t xml:space="preserve">Comments: </w:t>
            </w:r>
          </w:p>
        </w:tc>
      </w:tr>
      <w:tr w:rsidR="006302E3" w:rsidRPr="006302E3" w:rsidTr="00CC0879">
        <w:trPr>
          <w:trHeight w:val="1080"/>
        </w:trPr>
        <w:tc>
          <w:tcPr>
            <w:tcW w:w="1008" w:type="dxa"/>
            <w:vMerge w:val="restart"/>
            <w:textDirection w:val="btLr"/>
            <w:vAlign w:val="center"/>
          </w:tcPr>
          <w:p w:rsidR="006302E3" w:rsidRPr="006302E3" w:rsidRDefault="006302E3" w:rsidP="00CC0879">
            <w:pPr>
              <w:pStyle w:val="TableHeadings"/>
              <w:rPr>
                <w:rFonts w:asciiTheme="minorHAnsi" w:hAnsiTheme="minorHAnsi" w:cstheme="minorHAnsi"/>
                <w:szCs w:val="28"/>
              </w:rPr>
            </w:pPr>
            <w:r w:rsidRPr="006302E3">
              <w:rPr>
                <w:rFonts w:asciiTheme="minorHAnsi" w:hAnsiTheme="minorHAnsi" w:cstheme="minorHAnsi"/>
                <w:szCs w:val="28"/>
              </w:rPr>
              <w:t>Legal sharing agreement</w:t>
            </w:r>
          </w:p>
        </w:tc>
        <w:tc>
          <w:tcPr>
            <w:tcW w:w="518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The type of agreement is acceptable (Informal, contract for service, MOU, Mutual Aid Agreement, Other).</w:t>
            </w:r>
          </w:p>
        </w:tc>
        <w:tc>
          <w:tcPr>
            <w:tcW w:w="396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YES    NO</w:t>
            </w:r>
          </w:p>
          <w:p w:rsidR="006302E3" w:rsidRPr="006302E3" w:rsidRDefault="006302E3" w:rsidP="00CC0879">
            <w:pPr>
              <w:rPr>
                <w:rFonts w:asciiTheme="minorHAnsi" w:hAnsiTheme="minorHAnsi" w:cstheme="minorHAnsi"/>
              </w:rPr>
            </w:pPr>
            <w:r w:rsidRPr="006302E3">
              <w:rPr>
                <w:rFonts w:asciiTheme="minorHAnsi" w:hAnsiTheme="minorHAnsi" w:cstheme="minorHAnsi"/>
              </w:rPr>
              <w:t xml:space="preserve">Comments: </w:t>
            </w:r>
          </w:p>
        </w:tc>
      </w:tr>
      <w:tr w:rsidR="006302E3" w:rsidRPr="006302E3" w:rsidTr="00CC0879">
        <w:trPr>
          <w:trHeight w:val="1080"/>
        </w:trPr>
        <w:tc>
          <w:tcPr>
            <w:tcW w:w="1008" w:type="dxa"/>
            <w:vMerge/>
            <w:textDirection w:val="btLr"/>
            <w:vAlign w:val="center"/>
          </w:tcPr>
          <w:p w:rsidR="006302E3" w:rsidRPr="006302E3" w:rsidRDefault="006302E3" w:rsidP="00CC0879">
            <w:pPr>
              <w:pStyle w:val="TableHeadings"/>
              <w:rPr>
                <w:rFonts w:asciiTheme="minorHAnsi" w:hAnsiTheme="minorHAnsi" w:cstheme="minorHAnsi"/>
                <w:szCs w:val="28"/>
              </w:rPr>
            </w:pPr>
          </w:p>
        </w:tc>
        <w:tc>
          <w:tcPr>
            <w:tcW w:w="518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The agreement articulates who will have the authority to make decisions.</w:t>
            </w:r>
          </w:p>
        </w:tc>
        <w:tc>
          <w:tcPr>
            <w:tcW w:w="396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YES    NO    NOT APPLICABLE</w:t>
            </w:r>
          </w:p>
          <w:p w:rsidR="006302E3" w:rsidRPr="006302E3" w:rsidRDefault="006302E3" w:rsidP="00CC0879">
            <w:pPr>
              <w:rPr>
                <w:rFonts w:asciiTheme="minorHAnsi" w:hAnsiTheme="minorHAnsi" w:cstheme="minorHAnsi"/>
              </w:rPr>
            </w:pPr>
            <w:r w:rsidRPr="006302E3">
              <w:rPr>
                <w:rFonts w:asciiTheme="minorHAnsi" w:hAnsiTheme="minorHAnsi" w:cstheme="minorHAnsi"/>
              </w:rPr>
              <w:t xml:space="preserve">Comments: </w:t>
            </w:r>
          </w:p>
        </w:tc>
      </w:tr>
      <w:tr w:rsidR="006302E3" w:rsidRPr="006302E3" w:rsidTr="00CC0879">
        <w:trPr>
          <w:trHeight w:val="1080"/>
        </w:trPr>
        <w:tc>
          <w:tcPr>
            <w:tcW w:w="1008" w:type="dxa"/>
            <w:vMerge/>
            <w:vAlign w:val="center"/>
          </w:tcPr>
          <w:p w:rsidR="006302E3" w:rsidRPr="006302E3" w:rsidRDefault="006302E3" w:rsidP="00CC0879">
            <w:pPr>
              <w:pStyle w:val="TableHeadings"/>
              <w:rPr>
                <w:rFonts w:asciiTheme="minorHAnsi" w:hAnsiTheme="minorHAnsi" w:cstheme="minorHAnsi"/>
                <w:szCs w:val="28"/>
              </w:rPr>
            </w:pPr>
          </w:p>
        </w:tc>
        <w:tc>
          <w:tcPr>
            <w:tcW w:w="518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The agreement is clear about who will have the authority for staffing decisions.</w:t>
            </w:r>
          </w:p>
        </w:tc>
        <w:tc>
          <w:tcPr>
            <w:tcW w:w="396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YES    NO    NOT APPLICABLE</w:t>
            </w:r>
          </w:p>
          <w:p w:rsidR="006302E3" w:rsidRPr="006302E3" w:rsidRDefault="006302E3" w:rsidP="00CC0879">
            <w:pPr>
              <w:rPr>
                <w:rFonts w:asciiTheme="minorHAnsi" w:hAnsiTheme="minorHAnsi" w:cstheme="minorHAnsi"/>
              </w:rPr>
            </w:pPr>
            <w:r w:rsidRPr="006302E3">
              <w:rPr>
                <w:rFonts w:asciiTheme="minorHAnsi" w:hAnsiTheme="minorHAnsi" w:cstheme="minorHAnsi"/>
              </w:rPr>
              <w:t xml:space="preserve">Comments: </w:t>
            </w:r>
          </w:p>
        </w:tc>
      </w:tr>
      <w:tr w:rsidR="006302E3" w:rsidRPr="006302E3" w:rsidTr="00CC0879">
        <w:trPr>
          <w:trHeight w:val="1080"/>
        </w:trPr>
        <w:tc>
          <w:tcPr>
            <w:tcW w:w="1008" w:type="dxa"/>
            <w:vMerge/>
            <w:vAlign w:val="center"/>
          </w:tcPr>
          <w:p w:rsidR="006302E3" w:rsidRPr="006302E3" w:rsidRDefault="006302E3" w:rsidP="00CC0879">
            <w:pPr>
              <w:pStyle w:val="TableHeadings"/>
              <w:rPr>
                <w:rFonts w:asciiTheme="minorHAnsi" w:hAnsiTheme="minorHAnsi" w:cstheme="minorHAnsi"/>
                <w:szCs w:val="28"/>
              </w:rPr>
            </w:pPr>
          </w:p>
        </w:tc>
        <w:tc>
          <w:tcPr>
            <w:tcW w:w="518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The agreement articulates who will have the authority to allocate resources.</w:t>
            </w:r>
          </w:p>
        </w:tc>
        <w:tc>
          <w:tcPr>
            <w:tcW w:w="396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YES    NO    NOT APPLICABLE</w:t>
            </w:r>
          </w:p>
          <w:p w:rsidR="006302E3" w:rsidRPr="006302E3" w:rsidRDefault="006302E3" w:rsidP="00CC0879">
            <w:pPr>
              <w:rPr>
                <w:rFonts w:asciiTheme="minorHAnsi" w:hAnsiTheme="minorHAnsi" w:cstheme="minorHAnsi"/>
              </w:rPr>
            </w:pPr>
            <w:r w:rsidRPr="006302E3">
              <w:rPr>
                <w:rFonts w:asciiTheme="minorHAnsi" w:hAnsiTheme="minorHAnsi" w:cstheme="minorHAnsi"/>
              </w:rPr>
              <w:t xml:space="preserve">Comments: </w:t>
            </w:r>
          </w:p>
        </w:tc>
      </w:tr>
      <w:tr w:rsidR="006302E3" w:rsidRPr="006302E3" w:rsidTr="00CC0879">
        <w:trPr>
          <w:trHeight w:val="1080"/>
        </w:trPr>
        <w:tc>
          <w:tcPr>
            <w:tcW w:w="1008" w:type="dxa"/>
            <w:vMerge/>
            <w:vAlign w:val="center"/>
          </w:tcPr>
          <w:p w:rsidR="006302E3" w:rsidRPr="006302E3" w:rsidRDefault="006302E3" w:rsidP="00CC0879">
            <w:pPr>
              <w:pStyle w:val="TableHeadings"/>
              <w:rPr>
                <w:rFonts w:asciiTheme="minorHAnsi" w:hAnsiTheme="minorHAnsi" w:cstheme="minorHAnsi"/>
                <w:szCs w:val="28"/>
              </w:rPr>
            </w:pPr>
          </w:p>
        </w:tc>
        <w:tc>
          <w:tcPr>
            <w:tcW w:w="518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The agreement is clear about how and when a partner can opt out of the agreement.</w:t>
            </w:r>
          </w:p>
        </w:tc>
        <w:tc>
          <w:tcPr>
            <w:tcW w:w="396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YES    NO    NOT APPLICABLE</w:t>
            </w:r>
          </w:p>
          <w:p w:rsidR="006302E3" w:rsidRPr="006302E3" w:rsidRDefault="006302E3" w:rsidP="00CC0879">
            <w:pPr>
              <w:rPr>
                <w:rFonts w:asciiTheme="minorHAnsi" w:hAnsiTheme="minorHAnsi" w:cstheme="minorHAnsi"/>
              </w:rPr>
            </w:pPr>
            <w:r w:rsidRPr="006302E3">
              <w:rPr>
                <w:rFonts w:asciiTheme="minorHAnsi" w:hAnsiTheme="minorHAnsi" w:cstheme="minorHAnsi"/>
              </w:rPr>
              <w:t xml:space="preserve">Comments: </w:t>
            </w:r>
          </w:p>
        </w:tc>
      </w:tr>
    </w:tbl>
    <w:p w:rsidR="006302E3" w:rsidRPr="006302E3" w:rsidRDefault="006302E3" w:rsidP="006302E3">
      <w:pPr>
        <w:rPr>
          <w:rFonts w:cstheme="minorHAnsi"/>
        </w:rPr>
      </w:pPr>
      <w:r w:rsidRPr="006302E3">
        <w:rPr>
          <w:rFonts w:cstheme="minorHAnsi"/>
        </w:rPr>
        <w:br w:type="page"/>
      </w:r>
    </w:p>
    <w:tbl>
      <w:tblPr>
        <w:tblStyle w:val="SharedServicesTable"/>
        <w:tblW w:w="0" w:type="auto"/>
        <w:tblLook w:val="04A0" w:firstRow="1" w:lastRow="0" w:firstColumn="1" w:lastColumn="0" w:noHBand="0" w:noVBand="1"/>
      </w:tblPr>
      <w:tblGrid>
        <w:gridCol w:w="1008"/>
        <w:gridCol w:w="5182"/>
        <w:gridCol w:w="3962"/>
      </w:tblGrid>
      <w:tr w:rsidR="006302E3" w:rsidRPr="006302E3" w:rsidTr="00CC0879">
        <w:trPr>
          <w:trHeight w:val="1080"/>
        </w:trPr>
        <w:tc>
          <w:tcPr>
            <w:tcW w:w="1008" w:type="dxa"/>
            <w:vMerge w:val="restart"/>
            <w:textDirection w:val="btLr"/>
            <w:vAlign w:val="center"/>
          </w:tcPr>
          <w:p w:rsidR="006302E3" w:rsidRPr="006302E3" w:rsidRDefault="006302E3" w:rsidP="00CC0879">
            <w:pPr>
              <w:pStyle w:val="TableHeadings"/>
              <w:ind w:left="113" w:right="113"/>
              <w:rPr>
                <w:rFonts w:asciiTheme="minorHAnsi" w:hAnsiTheme="minorHAnsi" w:cstheme="minorHAnsi"/>
                <w:szCs w:val="28"/>
              </w:rPr>
            </w:pPr>
            <w:r w:rsidRPr="006302E3">
              <w:rPr>
                <w:rFonts w:asciiTheme="minorHAnsi" w:hAnsiTheme="minorHAnsi" w:cstheme="minorHAnsi"/>
                <w:szCs w:val="28"/>
              </w:rPr>
              <w:t>Legal sharing agreement, continued</w:t>
            </w:r>
          </w:p>
        </w:tc>
        <w:tc>
          <w:tcPr>
            <w:tcW w:w="518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The agreement articulates the financial commitment of each partner.</w:t>
            </w:r>
          </w:p>
        </w:tc>
        <w:tc>
          <w:tcPr>
            <w:tcW w:w="396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YES    NO    NOT APPLICABLE</w:t>
            </w:r>
          </w:p>
          <w:p w:rsidR="006302E3" w:rsidRPr="006302E3" w:rsidRDefault="006302E3" w:rsidP="00CC0879">
            <w:pPr>
              <w:rPr>
                <w:rFonts w:asciiTheme="minorHAnsi" w:hAnsiTheme="minorHAnsi" w:cstheme="minorHAnsi"/>
              </w:rPr>
            </w:pPr>
            <w:r w:rsidRPr="006302E3">
              <w:rPr>
                <w:rFonts w:asciiTheme="minorHAnsi" w:hAnsiTheme="minorHAnsi" w:cstheme="minorHAnsi"/>
              </w:rPr>
              <w:t xml:space="preserve">Comments: </w:t>
            </w:r>
          </w:p>
        </w:tc>
      </w:tr>
      <w:tr w:rsidR="006302E3" w:rsidRPr="006302E3" w:rsidTr="00CC0879">
        <w:trPr>
          <w:trHeight w:val="1080"/>
        </w:trPr>
        <w:tc>
          <w:tcPr>
            <w:tcW w:w="1008" w:type="dxa"/>
            <w:vMerge/>
            <w:vAlign w:val="center"/>
          </w:tcPr>
          <w:p w:rsidR="006302E3" w:rsidRPr="006302E3" w:rsidRDefault="006302E3" w:rsidP="00CC0879">
            <w:pPr>
              <w:pStyle w:val="TableHeadings"/>
              <w:rPr>
                <w:rFonts w:asciiTheme="minorHAnsi" w:hAnsiTheme="minorHAnsi" w:cstheme="minorHAnsi"/>
                <w:szCs w:val="28"/>
              </w:rPr>
            </w:pPr>
          </w:p>
        </w:tc>
        <w:tc>
          <w:tcPr>
            <w:tcW w:w="518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The agreement, if needed, has gone through appropriate committees and boards.</w:t>
            </w:r>
          </w:p>
        </w:tc>
        <w:tc>
          <w:tcPr>
            <w:tcW w:w="396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YES    NO    NOT APPLICABLE</w:t>
            </w:r>
          </w:p>
          <w:p w:rsidR="006302E3" w:rsidRPr="006302E3" w:rsidRDefault="006302E3" w:rsidP="00CC0879">
            <w:pPr>
              <w:rPr>
                <w:rFonts w:asciiTheme="minorHAnsi" w:hAnsiTheme="minorHAnsi" w:cstheme="minorHAnsi"/>
              </w:rPr>
            </w:pPr>
            <w:r w:rsidRPr="006302E3">
              <w:rPr>
                <w:rFonts w:asciiTheme="minorHAnsi" w:hAnsiTheme="minorHAnsi" w:cstheme="minorHAnsi"/>
              </w:rPr>
              <w:t xml:space="preserve">Comments: </w:t>
            </w:r>
          </w:p>
        </w:tc>
      </w:tr>
      <w:tr w:rsidR="006302E3" w:rsidRPr="006302E3" w:rsidTr="00CC0879">
        <w:trPr>
          <w:trHeight w:val="1080"/>
        </w:trPr>
        <w:tc>
          <w:tcPr>
            <w:tcW w:w="1008" w:type="dxa"/>
            <w:vMerge/>
            <w:vAlign w:val="center"/>
          </w:tcPr>
          <w:p w:rsidR="006302E3" w:rsidRPr="006302E3" w:rsidRDefault="006302E3" w:rsidP="00CC0879">
            <w:pPr>
              <w:pStyle w:val="TableHeadings"/>
              <w:rPr>
                <w:rFonts w:asciiTheme="minorHAnsi" w:hAnsiTheme="minorHAnsi" w:cstheme="minorHAnsi"/>
                <w:szCs w:val="28"/>
              </w:rPr>
            </w:pPr>
          </w:p>
        </w:tc>
        <w:tc>
          <w:tcPr>
            <w:tcW w:w="518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Policies and procedures specific to the shared arrangement have been developed and approved by the members.</w:t>
            </w:r>
          </w:p>
        </w:tc>
        <w:tc>
          <w:tcPr>
            <w:tcW w:w="396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YES    NO    NOT APPLICABLE</w:t>
            </w:r>
          </w:p>
          <w:p w:rsidR="006302E3" w:rsidRPr="006302E3" w:rsidRDefault="006302E3" w:rsidP="00CC0879">
            <w:pPr>
              <w:rPr>
                <w:rFonts w:asciiTheme="minorHAnsi" w:hAnsiTheme="minorHAnsi" w:cstheme="minorHAnsi"/>
              </w:rPr>
            </w:pPr>
            <w:r w:rsidRPr="006302E3">
              <w:rPr>
                <w:rFonts w:asciiTheme="minorHAnsi" w:hAnsiTheme="minorHAnsi" w:cstheme="minorHAnsi"/>
              </w:rPr>
              <w:t xml:space="preserve">Comments: </w:t>
            </w:r>
          </w:p>
        </w:tc>
      </w:tr>
      <w:tr w:rsidR="006302E3" w:rsidRPr="006302E3" w:rsidTr="00CC0879">
        <w:trPr>
          <w:trHeight w:val="1080"/>
        </w:trPr>
        <w:tc>
          <w:tcPr>
            <w:tcW w:w="1008" w:type="dxa"/>
            <w:vMerge w:val="restart"/>
            <w:textDirection w:val="btLr"/>
            <w:vAlign w:val="center"/>
          </w:tcPr>
          <w:p w:rsidR="006302E3" w:rsidRPr="006302E3" w:rsidRDefault="006302E3" w:rsidP="00CC0879">
            <w:pPr>
              <w:pStyle w:val="TableHeadings"/>
              <w:rPr>
                <w:rFonts w:asciiTheme="minorHAnsi" w:hAnsiTheme="minorHAnsi" w:cstheme="minorHAnsi"/>
                <w:szCs w:val="28"/>
              </w:rPr>
            </w:pPr>
            <w:r w:rsidRPr="006302E3">
              <w:rPr>
                <w:rFonts w:asciiTheme="minorHAnsi" w:hAnsiTheme="minorHAnsi" w:cstheme="minorHAnsi"/>
                <w:szCs w:val="28"/>
              </w:rPr>
              <w:t>Legal issues</w:t>
            </w:r>
          </w:p>
        </w:tc>
        <w:tc>
          <w:tcPr>
            <w:tcW w:w="518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Issues related to personnel and vendor contracts (e.g., beneﬁts, collective bargaining agreements, procurement processes, travel policies, residency requirements, information sharing, etc.) have been worked out.</w:t>
            </w:r>
          </w:p>
        </w:tc>
        <w:tc>
          <w:tcPr>
            <w:tcW w:w="396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YES    NO</w:t>
            </w:r>
          </w:p>
          <w:p w:rsidR="006302E3" w:rsidRPr="006302E3" w:rsidRDefault="006302E3" w:rsidP="00CC0879">
            <w:pPr>
              <w:rPr>
                <w:rFonts w:asciiTheme="minorHAnsi" w:hAnsiTheme="minorHAnsi" w:cstheme="minorHAnsi"/>
              </w:rPr>
            </w:pPr>
            <w:r w:rsidRPr="006302E3">
              <w:rPr>
                <w:rFonts w:asciiTheme="minorHAnsi" w:hAnsiTheme="minorHAnsi" w:cstheme="minorHAnsi"/>
              </w:rPr>
              <w:t xml:space="preserve">Comments: </w:t>
            </w:r>
          </w:p>
        </w:tc>
      </w:tr>
      <w:tr w:rsidR="006302E3" w:rsidRPr="006302E3" w:rsidTr="00CC0879">
        <w:trPr>
          <w:trHeight w:val="1080"/>
        </w:trPr>
        <w:tc>
          <w:tcPr>
            <w:tcW w:w="1008" w:type="dxa"/>
            <w:vMerge/>
            <w:vAlign w:val="center"/>
          </w:tcPr>
          <w:p w:rsidR="006302E3" w:rsidRPr="006302E3" w:rsidRDefault="006302E3" w:rsidP="00CC0879">
            <w:pPr>
              <w:pStyle w:val="TableHeadings"/>
              <w:rPr>
                <w:rFonts w:asciiTheme="minorHAnsi" w:hAnsiTheme="minorHAnsi" w:cstheme="minorHAnsi"/>
                <w:szCs w:val="28"/>
              </w:rPr>
            </w:pPr>
          </w:p>
        </w:tc>
        <w:tc>
          <w:tcPr>
            <w:tcW w:w="518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Liability and insurance issues have been addressed.</w:t>
            </w:r>
          </w:p>
        </w:tc>
        <w:tc>
          <w:tcPr>
            <w:tcW w:w="396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YES    NO</w:t>
            </w:r>
          </w:p>
          <w:p w:rsidR="006302E3" w:rsidRPr="006302E3" w:rsidRDefault="006302E3" w:rsidP="00CC0879">
            <w:pPr>
              <w:rPr>
                <w:rFonts w:asciiTheme="minorHAnsi" w:hAnsiTheme="minorHAnsi" w:cstheme="minorHAnsi"/>
              </w:rPr>
            </w:pPr>
            <w:r w:rsidRPr="006302E3">
              <w:rPr>
                <w:rFonts w:asciiTheme="minorHAnsi" w:hAnsiTheme="minorHAnsi" w:cstheme="minorHAnsi"/>
              </w:rPr>
              <w:t xml:space="preserve">Comments: </w:t>
            </w:r>
          </w:p>
        </w:tc>
      </w:tr>
      <w:tr w:rsidR="006302E3" w:rsidRPr="006302E3" w:rsidTr="00CC0879">
        <w:trPr>
          <w:trHeight w:val="1080"/>
        </w:trPr>
        <w:tc>
          <w:tcPr>
            <w:tcW w:w="1008" w:type="dxa"/>
            <w:vMerge/>
            <w:vAlign w:val="center"/>
          </w:tcPr>
          <w:p w:rsidR="006302E3" w:rsidRPr="006302E3" w:rsidRDefault="006302E3" w:rsidP="00CC0879">
            <w:pPr>
              <w:pStyle w:val="TableHeadings"/>
              <w:rPr>
                <w:rFonts w:asciiTheme="minorHAnsi" w:hAnsiTheme="minorHAnsi" w:cstheme="minorHAnsi"/>
                <w:szCs w:val="28"/>
              </w:rPr>
            </w:pPr>
          </w:p>
        </w:tc>
        <w:tc>
          <w:tcPr>
            <w:tcW w:w="518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Corporation Counsels, as needed, have been consulted.</w:t>
            </w:r>
          </w:p>
        </w:tc>
        <w:tc>
          <w:tcPr>
            <w:tcW w:w="396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YES    NO</w:t>
            </w:r>
          </w:p>
          <w:p w:rsidR="006302E3" w:rsidRPr="006302E3" w:rsidRDefault="006302E3" w:rsidP="00CC0879">
            <w:pPr>
              <w:rPr>
                <w:rFonts w:asciiTheme="minorHAnsi" w:hAnsiTheme="minorHAnsi" w:cstheme="minorHAnsi"/>
              </w:rPr>
            </w:pPr>
            <w:r w:rsidRPr="006302E3">
              <w:rPr>
                <w:rFonts w:asciiTheme="minorHAnsi" w:hAnsiTheme="minorHAnsi" w:cstheme="minorHAnsi"/>
              </w:rPr>
              <w:t xml:space="preserve">Comments: </w:t>
            </w:r>
          </w:p>
        </w:tc>
      </w:tr>
      <w:tr w:rsidR="006302E3" w:rsidRPr="006302E3" w:rsidTr="00CC0879">
        <w:trPr>
          <w:trHeight w:val="1080"/>
        </w:trPr>
        <w:tc>
          <w:tcPr>
            <w:tcW w:w="1008" w:type="dxa"/>
            <w:vMerge w:val="restart"/>
            <w:textDirection w:val="btLr"/>
            <w:vAlign w:val="center"/>
          </w:tcPr>
          <w:p w:rsidR="006302E3" w:rsidRPr="006302E3" w:rsidRDefault="006302E3" w:rsidP="00CC0879">
            <w:pPr>
              <w:pStyle w:val="TableHeadings"/>
              <w:rPr>
                <w:rFonts w:asciiTheme="minorHAnsi" w:hAnsiTheme="minorHAnsi" w:cstheme="minorHAnsi"/>
                <w:szCs w:val="28"/>
              </w:rPr>
            </w:pPr>
            <w:r w:rsidRPr="006302E3">
              <w:rPr>
                <w:rFonts w:asciiTheme="minorHAnsi" w:hAnsiTheme="minorHAnsi" w:cstheme="minorHAnsi"/>
                <w:szCs w:val="28"/>
              </w:rPr>
              <w:t>Logistical issues</w:t>
            </w:r>
          </w:p>
        </w:tc>
        <w:tc>
          <w:tcPr>
            <w:tcW w:w="518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The agreement addresses buildings, ofﬁce space, transportation, other properties and other logistical issues.</w:t>
            </w:r>
          </w:p>
        </w:tc>
        <w:tc>
          <w:tcPr>
            <w:tcW w:w="396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YES    NO</w:t>
            </w:r>
          </w:p>
          <w:p w:rsidR="006302E3" w:rsidRPr="006302E3" w:rsidRDefault="006302E3" w:rsidP="00CC0879">
            <w:pPr>
              <w:rPr>
                <w:rFonts w:asciiTheme="minorHAnsi" w:hAnsiTheme="minorHAnsi" w:cstheme="minorHAnsi"/>
              </w:rPr>
            </w:pPr>
            <w:r w:rsidRPr="006302E3">
              <w:rPr>
                <w:rFonts w:asciiTheme="minorHAnsi" w:hAnsiTheme="minorHAnsi" w:cstheme="minorHAnsi"/>
              </w:rPr>
              <w:t xml:space="preserve">Comments: </w:t>
            </w:r>
          </w:p>
        </w:tc>
      </w:tr>
      <w:tr w:rsidR="006302E3" w:rsidRPr="006302E3" w:rsidTr="00CC0879">
        <w:trPr>
          <w:trHeight w:val="1080"/>
        </w:trPr>
        <w:tc>
          <w:tcPr>
            <w:tcW w:w="1008" w:type="dxa"/>
            <w:vMerge/>
            <w:textDirection w:val="btLr"/>
            <w:vAlign w:val="center"/>
          </w:tcPr>
          <w:p w:rsidR="006302E3" w:rsidRPr="006302E3" w:rsidRDefault="006302E3" w:rsidP="00CC0879">
            <w:pPr>
              <w:pStyle w:val="TableHeadings"/>
              <w:rPr>
                <w:rFonts w:asciiTheme="minorHAnsi" w:hAnsiTheme="minorHAnsi" w:cstheme="minorHAnsi"/>
                <w:szCs w:val="28"/>
              </w:rPr>
            </w:pPr>
          </w:p>
        </w:tc>
        <w:tc>
          <w:tcPr>
            <w:tcW w:w="518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Adequate facilities to house all personnel, equipment and programs within reasonable geographical proximity to the customers for the shared services have been secured.</w:t>
            </w:r>
          </w:p>
        </w:tc>
        <w:tc>
          <w:tcPr>
            <w:tcW w:w="396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YES    NO</w:t>
            </w:r>
          </w:p>
          <w:p w:rsidR="006302E3" w:rsidRPr="006302E3" w:rsidRDefault="006302E3" w:rsidP="00CC0879">
            <w:pPr>
              <w:rPr>
                <w:rFonts w:asciiTheme="minorHAnsi" w:hAnsiTheme="minorHAnsi" w:cstheme="minorHAnsi"/>
              </w:rPr>
            </w:pPr>
            <w:r w:rsidRPr="006302E3">
              <w:rPr>
                <w:rFonts w:asciiTheme="minorHAnsi" w:hAnsiTheme="minorHAnsi" w:cstheme="minorHAnsi"/>
              </w:rPr>
              <w:t xml:space="preserve">Comments: </w:t>
            </w:r>
          </w:p>
        </w:tc>
      </w:tr>
      <w:tr w:rsidR="006302E3" w:rsidRPr="006302E3" w:rsidTr="00CC0879">
        <w:trPr>
          <w:trHeight w:val="1080"/>
        </w:trPr>
        <w:tc>
          <w:tcPr>
            <w:tcW w:w="1008" w:type="dxa"/>
            <w:vMerge/>
            <w:textDirection w:val="btLr"/>
            <w:vAlign w:val="center"/>
          </w:tcPr>
          <w:p w:rsidR="006302E3" w:rsidRPr="006302E3" w:rsidRDefault="006302E3" w:rsidP="00CC0879">
            <w:pPr>
              <w:pStyle w:val="TableHeadings"/>
              <w:rPr>
                <w:rFonts w:asciiTheme="minorHAnsi" w:hAnsiTheme="minorHAnsi" w:cstheme="minorHAnsi"/>
                <w:szCs w:val="28"/>
              </w:rPr>
            </w:pPr>
          </w:p>
        </w:tc>
        <w:tc>
          <w:tcPr>
            <w:tcW w:w="518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Recruitment of staff with the desired expertise in the location(s) needed is progressing as planned.</w:t>
            </w:r>
          </w:p>
        </w:tc>
        <w:tc>
          <w:tcPr>
            <w:tcW w:w="396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YES    NO</w:t>
            </w:r>
          </w:p>
          <w:p w:rsidR="006302E3" w:rsidRPr="006302E3" w:rsidRDefault="006302E3" w:rsidP="00CC0879">
            <w:pPr>
              <w:rPr>
                <w:rFonts w:asciiTheme="minorHAnsi" w:hAnsiTheme="minorHAnsi" w:cstheme="minorHAnsi"/>
              </w:rPr>
            </w:pPr>
            <w:r w:rsidRPr="006302E3">
              <w:rPr>
                <w:rFonts w:asciiTheme="minorHAnsi" w:hAnsiTheme="minorHAnsi" w:cstheme="minorHAnsi"/>
              </w:rPr>
              <w:t xml:space="preserve">Comments: </w:t>
            </w:r>
          </w:p>
        </w:tc>
      </w:tr>
      <w:tr w:rsidR="006302E3" w:rsidRPr="006302E3" w:rsidTr="00CC0879">
        <w:trPr>
          <w:trHeight w:val="1080"/>
        </w:trPr>
        <w:tc>
          <w:tcPr>
            <w:tcW w:w="1008" w:type="dxa"/>
            <w:vMerge w:val="restart"/>
            <w:textDirection w:val="btLr"/>
          </w:tcPr>
          <w:p w:rsidR="006302E3" w:rsidRPr="006302E3" w:rsidRDefault="006302E3" w:rsidP="00CC0879">
            <w:pPr>
              <w:pStyle w:val="TableHeadings"/>
              <w:rPr>
                <w:rFonts w:asciiTheme="minorHAnsi" w:hAnsiTheme="minorHAnsi" w:cstheme="minorHAnsi"/>
                <w:szCs w:val="28"/>
              </w:rPr>
            </w:pPr>
            <w:r w:rsidRPr="006302E3">
              <w:rPr>
                <w:rFonts w:asciiTheme="minorHAnsi" w:hAnsiTheme="minorHAnsi" w:cstheme="minorHAnsi"/>
                <w:szCs w:val="28"/>
              </w:rPr>
              <w:t>Strategic communications</w:t>
            </w:r>
          </w:p>
          <w:p w:rsidR="006302E3" w:rsidRPr="006302E3" w:rsidRDefault="006302E3" w:rsidP="00CC0879">
            <w:pPr>
              <w:pStyle w:val="TableHeadings"/>
              <w:rPr>
                <w:rFonts w:asciiTheme="minorHAnsi" w:hAnsiTheme="minorHAnsi" w:cstheme="minorHAnsi"/>
                <w:szCs w:val="28"/>
              </w:rPr>
            </w:pPr>
            <w:proofErr w:type="spellStart"/>
            <w:r w:rsidRPr="006302E3">
              <w:rPr>
                <w:rFonts w:asciiTheme="minorHAnsi" w:hAnsiTheme="minorHAnsi" w:cstheme="minorHAnsi"/>
                <w:szCs w:val="28"/>
              </w:rPr>
              <w:t>pPlan</w:t>
            </w:r>
            <w:proofErr w:type="spellEnd"/>
          </w:p>
        </w:tc>
        <w:tc>
          <w:tcPr>
            <w:tcW w:w="518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External audiences with whom the partners should communicate have been identified.</w:t>
            </w:r>
          </w:p>
        </w:tc>
        <w:tc>
          <w:tcPr>
            <w:tcW w:w="396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YES    NO</w:t>
            </w:r>
          </w:p>
          <w:p w:rsidR="006302E3" w:rsidRPr="006302E3" w:rsidRDefault="006302E3" w:rsidP="00CC0879">
            <w:pPr>
              <w:rPr>
                <w:rFonts w:asciiTheme="minorHAnsi" w:hAnsiTheme="minorHAnsi" w:cstheme="minorHAnsi"/>
              </w:rPr>
            </w:pPr>
            <w:r w:rsidRPr="006302E3">
              <w:rPr>
                <w:rFonts w:asciiTheme="minorHAnsi" w:hAnsiTheme="minorHAnsi" w:cstheme="minorHAnsi"/>
              </w:rPr>
              <w:t xml:space="preserve">Comments: </w:t>
            </w:r>
          </w:p>
        </w:tc>
      </w:tr>
      <w:tr w:rsidR="006302E3" w:rsidRPr="006302E3" w:rsidTr="00CC0879">
        <w:trPr>
          <w:trHeight w:val="1080"/>
        </w:trPr>
        <w:tc>
          <w:tcPr>
            <w:tcW w:w="1008" w:type="dxa"/>
            <w:vMerge/>
            <w:textDirection w:val="btLr"/>
          </w:tcPr>
          <w:p w:rsidR="006302E3" w:rsidRPr="006302E3" w:rsidRDefault="006302E3" w:rsidP="00CC0879">
            <w:pPr>
              <w:pStyle w:val="TableHeadings"/>
              <w:rPr>
                <w:rFonts w:asciiTheme="minorHAnsi" w:hAnsiTheme="minorHAnsi" w:cstheme="minorHAnsi"/>
                <w:szCs w:val="28"/>
              </w:rPr>
            </w:pPr>
          </w:p>
        </w:tc>
        <w:tc>
          <w:tcPr>
            <w:tcW w:w="518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The messages, messengers and communication methods have been articulated.</w:t>
            </w:r>
          </w:p>
        </w:tc>
        <w:tc>
          <w:tcPr>
            <w:tcW w:w="396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YES    NO</w:t>
            </w:r>
          </w:p>
          <w:p w:rsidR="006302E3" w:rsidRPr="006302E3" w:rsidRDefault="006302E3" w:rsidP="00CC0879">
            <w:pPr>
              <w:rPr>
                <w:rFonts w:asciiTheme="minorHAnsi" w:hAnsiTheme="minorHAnsi" w:cstheme="minorHAnsi"/>
              </w:rPr>
            </w:pPr>
            <w:r w:rsidRPr="006302E3">
              <w:rPr>
                <w:rFonts w:asciiTheme="minorHAnsi" w:hAnsiTheme="minorHAnsi" w:cstheme="minorHAnsi"/>
              </w:rPr>
              <w:t xml:space="preserve">Comments: </w:t>
            </w:r>
          </w:p>
        </w:tc>
      </w:tr>
    </w:tbl>
    <w:p w:rsidR="006302E3" w:rsidRPr="006302E3" w:rsidRDefault="006302E3" w:rsidP="006302E3">
      <w:pPr>
        <w:rPr>
          <w:rFonts w:cstheme="minorHAnsi"/>
        </w:rPr>
      </w:pPr>
      <w:r w:rsidRPr="006302E3">
        <w:rPr>
          <w:rFonts w:cstheme="minorHAnsi"/>
        </w:rPr>
        <w:br w:type="page"/>
      </w:r>
    </w:p>
    <w:tbl>
      <w:tblPr>
        <w:tblStyle w:val="SharedServicesTable"/>
        <w:tblW w:w="0" w:type="auto"/>
        <w:tblLook w:val="04A0" w:firstRow="1" w:lastRow="0" w:firstColumn="1" w:lastColumn="0" w:noHBand="0" w:noVBand="1"/>
      </w:tblPr>
      <w:tblGrid>
        <w:gridCol w:w="1008"/>
        <w:gridCol w:w="5182"/>
        <w:gridCol w:w="3962"/>
      </w:tblGrid>
      <w:tr w:rsidR="006302E3" w:rsidRPr="006302E3" w:rsidTr="00CC0879">
        <w:trPr>
          <w:trHeight w:val="1224"/>
        </w:trPr>
        <w:tc>
          <w:tcPr>
            <w:tcW w:w="1008" w:type="dxa"/>
            <w:textDirection w:val="btLr"/>
            <w:vAlign w:val="center"/>
          </w:tcPr>
          <w:p w:rsidR="006302E3" w:rsidRPr="006302E3" w:rsidRDefault="006302E3" w:rsidP="00CC0879">
            <w:pPr>
              <w:pStyle w:val="TableHeadings"/>
              <w:rPr>
                <w:rFonts w:asciiTheme="minorHAnsi" w:hAnsiTheme="minorHAnsi" w:cstheme="minorHAnsi"/>
                <w:szCs w:val="28"/>
              </w:rPr>
            </w:pPr>
            <w:r w:rsidRPr="006302E3">
              <w:rPr>
                <w:rFonts w:asciiTheme="minorHAnsi" w:hAnsiTheme="minorHAnsi" w:cstheme="minorHAnsi"/>
                <w:szCs w:val="28"/>
              </w:rPr>
              <w:t>Change mgmt.</w:t>
            </w:r>
          </w:p>
        </w:tc>
        <w:tc>
          <w:tcPr>
            <w:tcW w:w="518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A change management strategy has been developed for major shared service projects, especially those that impact management oversight, staffing and services.</w:t>
            </w:r>
          </w:p>
        </w:tc>
        <w:tc>
          <w:tcPr>
            <w:tcW w:w="396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YES    NO</w:t>
            </w:r>
          </w:p>
          <w:p w:rsidR="006302E3" w:rsidRPr="006302E3" w:rsidRDefault="006302E3" w:rsidP="00CC0879">
            <w:pPr>
              <w:rPr>
                <w:rFonts w:asciiTheme="minorHAnsi" w:hAnsiTheme="minorHAnsi" w:cstheme="minorHAnsi"/>
              </w:rPr>
            </w:pPr>
            <w:r w:rsidRPr="006302E3">
              <w:rPr>
                <w:rFonts w:asciiTheme="minorHAnsi" w:hAnsiTheme="minorHAnsi" w:cstheme="minorHAnsi"/>
              </w:rPr>
              <w:t xml:space="preserve">Comments:  </w:t>
            </w:r>
          </w:p>
        </w:tc>
      </w:tr>
      <w:tr w:rsidR="006302E3" w:rsidRPr="006302E3" w:rsidTr="00CC0879">
        <w:trPr>
          <w:trHeight w:val="1224"/>
        </w:trPr>
        <w:tc>
          <w:tcPr>
            <w:tcW w:w="1008" w:type="dxa"/>
            <w:textDirection w:val="btLr"/>
            <w:vAlign w:val="center"/>
          </w:tcPr>
          <w:p w:rsidR="006302E3" w:rsidRPr="006302E3" w:rsidRDefault="006302E3" w:rsidP="00CC0879">
            <w:pPr>
              <w:pStyle w:val="TableHeadings"/>
              <w:rPr>
                <w:rFonts w:asciiTheme="minorHAnsi" w:hAnsiTheme="minorHAnsi" w:cstheme="minorHAnsi"/>
                <w:szCs w:val="28"/>
              </w:rPr>
            </w:pPr>
            <w:r w:rsidRPr="006302E3">
              <w:rPr>
                <w:rFonts w:asciiTheme="minorHAnsi" w:hAnsiTheme="minorHAnsi" w:cstheme="minorHAnsi"/>
                <w:szCs w:val="28"/>
              </w:rPr>
              <w:t>Timeline</w:t>
            </w:r>
          </w:p>
        </w:tc>
        <w:tc>
          <w:tcPr>
            <w:tcW w:w="518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A timeline that includes speciﬁc steps to assure success of the sharing initiative has been developed and approved by the key partners.</w:t>
            </w:r>
          </w:p>
        </w:tc>
        <w:tc>
          <w:tcPr>
            <w:tcW w:w="396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YES    NO</w:t>
            </w:r>
          </w:p>
          <w:p w:rsidR="006302E3" w:rsidRPr="006302E3" w:rsidRDefault="006302E3" w:rsidP="00CC0879">
            <w:pPr>
              <w:rPr>
                <w:rFonts w:asciiTheme="minorHAnsi" w:hAnsiTheme="minorHAnsi" w:cstheme="minorHAnsi"/>
              </w:rPr>
            </w:pPr>
            <w:r w:rsidRPr="006302E3">
              <w:rPr>
                <w:rFonts w:asciiTheme="minorHAnsi" w:hAnsiTheme="minorHAnsi" w:cstheme="minorHAnsi"/>
              </w:rPr>
              <w:t xml:space="preserve">Comments: </w:t>
            </w:r>
          </w:p>
        </w:tc>
      </w:tr>
      <w:tr w:rsidR="006302E3" w:rsidRPr="006302E3" w:rsidTr="00CC0879">
        <w:trPr>
          <w:trHeight w:val="1224"/>
        </w:trPr>
        <w:tc>
          <w:tcPr>
            <w:tcW w:w="1008" w:type="dxa"/>
            <w:vMerge w:val="restart"/>
            <w:textDirection w:val="btLr"/>
            <w:vAlign w:val="center"/>
          </w:tcPr>
          <w:p w:rsidR="006302E3" w:rsidRPr="006302E3" w:rsidRDefault="006302E3" w:rsidP="00CC0879">
            <w:pPr>
              <w:pStyle w:val="TableHeadings"/>
              <w:rPr>
                <w:rFonts w:asciiTheme="minorHAnsi" w:hAnsiTheme="minorHAnsi" w:cstheme="minorHAnsi"/>
                <w:szCs w:val="28"/>
              </w:rPr>
            </w:pPr>
            <w:r w:rsidRPr="006302E3">
              <w:rPr>
                <w:rFonts w:asciiTheme="minorHAnsi" w:hAnsiTheme="minorHAnsi" w:cstheme="minorHAnsi"/>
                <w:szCs w:val="28"/>
              </w:rPr>
              <w:t>Monitoring</w:t>
            </w:r>
          </w:p>
        </w:tc>
        <w:tc>
          <w:tcPr>
            <w:tcW w:w="518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An evaluation plan to measure success and effectiveness has been developed and approved by the key partners.</w:t>
            </w:r>
          </w:p>
        </w:tc>
        <w:tc>
          <w:tcPr>
            <w:tcW w:w="396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YES    NO</w:t>
            </w:r>
          </w:p>
          <w:p w:rsidR="006302E3" w:rsidRPr="006302E3" w:rsidRDefault="006302E3" w:rsidP="00CC0879">
            <w:pPr>
              <w:rPr>
                <w:rFonts w:asciiTheme="minorHAnsi" w:hAnsiTheme="minorHAnsi" w:cstheme="minorHAnsi"/>
              </w:rPr>
            </w:pPr>
            <w:r w:rsidRPr="006302E3">
              <w:rPr>
                <w:rFonts w:asciiTheme="minorHAnsi" w:hAnsiTheme="minorHAnsi" w:cstheme="minorHAnsi"/>
              </w:rPr>
              <w:t xml:space="preserve">Comments: </w:t>
            </w:r>
          </w:p>
        </w:tc>
      </w:tr>
      <w:tr w:rsidR="006302E3" w:rsidRPr="006302E3" w:rsidTr="00CC0879">
        <w:trPr>
          <w:trHeight w:val="1224"/>
        </w:trPr>
        <w:tc>
          <w:tcPr>
            <w:tcW w:w="1008" w:type="dxa"/>
            <w:vMerge/>
            <w:textDirection w:val="btLr"/>
          </w:tcPr>
          <w:p w:rsidR="006302E3" w:rsidRPr="006302E3" w:rsidRDefault="006302E3" w:rsidP="00CC0879">
            <w:pPr>
              <w:ind w:left="113" w:right="113"/>
              <w:rPr>
                <w:rFonts w:asciiTheme="minorHAnsi" w:hAnsiTheme="minorHAnsi" w:cstheme="minorHAnsi"/>
                <w:b/>
                <w:szCs w:val="24"/>
              </w:rPr>
            </w:pPr>
          </w:p>
        </w:tc>
        <w:tc>
          <w:tcPr>
            <w:tcW w:w="518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Members agree upon the metrics to be used to evaluate progress.</w:t>
            </w:r>
          </w:p>
        </w:tc>
        <w:tc>
          <w:tcPr>
            <w:tcW w:w="396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YES    NO</w:t>
            </w:r>
          </w:p>
          <w:p w:rsidR="006302E3" w:rsidRPr="006302E3" w:rsidRDefault="006302E3" w:rsidP="00CC0879">
            <w:pPr>
              <w:rPr>
                <w:rFonts w:asciiTheme="minorHAnsi" w:hAnsiTheme="minorHAnsi" w:cstheme="minorHAnsi"/>
              </w:rPr>
            </w:pPr>
            <w:r w:rsidRPr="006302E3">
              <w:rPr>
                <w:rFonts w:asciiTheme="minorHAnsi" w:hAnsiTheme="minorHAnsi" w:cstheme="minorHAnsi"/>
              </w:rPr>
              <w:t xml:space="preserve">Comments: </w:t>
            </w:r>
          </w:p>
        </w:tc>
      </w:tr>
      <w:tr w:rsidR="006302E3" w:rsidRPr="006302E3" w:rsidTr="00CC0879">
        <w:trPr>
          <w:trHeight w:val="1224"/>
        </w:trPr>
        <w:tc>
          <w:tcPr>
            <w:tcW w:w="1008" w:type="dxa"/>
            <w:vMerge/>
            <w:textDirection w:val="btLr"/>
          </w:tcPr>
          <w:p w:rsidR="006302E3" w:rsidRPr="006302E3" w:rsidRDefault="006302E3" w:rsidP="00CC0879">
            <w:pPr>
              <w:ind w:left="113" w:right="113"/>
              <w:rPr>
                <w:rFonts w:asciiTheme="minorHAnsi" w:hAnsiTheme="minorHAnsi" w:cstheme="minorHAnsi"/>
                <w:b/>
                <w:szCs w:val="24"/>
              </w:rPr>
            </w:pPr>
          </w:p>
        </w:tc>
        <w:tc>
          <w:tcPr>
            <w:tcW w:w="518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Data collection methods have been identified and implemented to assure the completion of the evaluation plan.</w:t>
            </w:r>
          </w:p>
        </w:tc>
        <w:tc>
          <w:tcPr>
            <w:tcW w:w="3962" w:type="dxa"/>
          </w:tcPr>
          <w:p w:rsidR="006302E3" w:rsidRPr="006302E3" w:rsidRDefault="006302E3" w:rsidP="00CC0879">
            <w:pPr>
              <w:rPr>
                <w:rFonts w:asciiTheme="minorHAnsi" w:hAnsiTheme="minorHAnsi" w:cstheme="minorHAnsi"/>
              </w:rPr>
            </w:pPr>
            <w:r w:rsidRPr="006302E3">
              <w:rPr>
                <w:rFonts w:asciiTheme="minorHAnsi" w:hAnsiTheme="minorHAnsi" w:cstheme="minorHAnsi"/>
              </w:rPr>
              <w:t>YES    NO</w:t>
            </w:r>
          </w:p>
          <w:p w:rsidR="006302E3" w:rsidRPr="006302E3" w:rsidRDefault="006302E3" w:rsidP="00CC0879">
            <w:pPr>
              <w:rPr>
                <w:rFonts w:asciiTheme="minorHAnsi" w:hAnsiTheme="minorHAnsi" w:cstheme="minorHAnsi"/>
              </w:rPr>
            </w:pPr>
            <w:r w:rsidRPr="006302E3">
              <w:rPr>
                <w:rFonts w:asciiTheme="minorHAnsi" w:hAnsiTheme="minorHAnsi" w:cstheme="minorHAnsi"/>
              </w:rPr>
              <w:t xml:space="preserve">Comments: </w:t>
            </w:r>
          </w:p>
        </w:tc>
      </w:tr>
    </w:tbl>
    <w:p w:rsidR="006302E3" w:rsidRPr="006302E3" w:rsidRDefault="006302E3" w:rsidP="006302E3">
      <w:pPr>
        <w:pStyle w:val="ImageCitation"/>
        <w:rPr>
          <w:rFonts w:asciiTheme="minorHAnsi" w:hAnsiTheme="minorHAnsi" w:cstheme="minorHAnsi"/>
        </w:rPr>
      </w:pPr>
      <w:r w:rsidRPr="006302E3">
        <w:rPr>
          <w:rFonts w:asciiTheme="minorHAnsi" w:hAnsiTheme="minorHAnsi" w:cstheme="minorHAnsi"/>
        </w:rPr>
        <w:t xml:space="preserve">Adapted from A Roadmap to Develop Cross-Jurisdictional Sharing Initiatives, Center for Sharing Public Health Services, 2013. </w:t>
      </w:r>
    </w:p>
    <w:sectPr w:rsidR="006302E3" w:rsidRPr="006302E3" w:rsidSect="005647FA">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bel">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6054F"/>
    <w:multiLevelType w:val="hybridMultilevel"/>
    <w:tmpl w:val="C53876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E15A88"/>
    <w:multiLevelType w:val="hybridMultilevel"/>
    <w:tmpl w:val="6E46077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CA0802"/>
    <w:multiLevelType w:val="hybridMultilevel"/>
    <w:tmpl w:val="D9CAD1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4147C"/>
    <w:multiLevelType w:val="hybridMultilevel"/>
    <w:tmpl w:val="07DCFD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BDA3F43"/>
    <w:multiLevelType w:val="hybridMultilevel"/>
    <w:tmpl w:val="C784B4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FA"/>
    <w:rsid w:val="002E47CC"/>
    <w:rsid w:val="003B0EA4"/>
    <w:rsid w:val="004E2C72"/>
    <w:rsid w:val="005647FA"/>
    <w:rsid w:val="00570A53"/>
    <w:rsid w:val="00575B7F"/>
    <w:rsid w:val="006302E3"/>
    <w:rsid w:val="00665913"/>
    <w:rsid w:val="007760C5"/>
    <w:rsid w:val="007C65C1"/>
    <w:rsid w:val="007F098D"/>
    <w:rsid w:val="008D0FBD"/>
    <w:rsid w:val="00AD6E3B"/>
    <w:rsid w:val="00B349EB"/>
    <w:rsid w:val="00C5461A"/>
    <w:rsid w:val="00C66BFA"/>
    <w:rsid w:val="00D14CCF"/>
    <w:rsid w:val="00F15AD8"/>
    <w:rsid w:val="00F3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C1FA9-EB35-461D-A104-523E7EE9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7FA"/>
  </w:style>
  <w:style w:type="paragraph" w:styleId="Heading1">
    <w:name w:val="heading 1"/>
    <w:basedOn w:val="Normal"/>
    <w:next w:val="Normal"/>
    <w:link w:val="Heading1Char"/>
    <w:uiPriority w:val="9"/>
    <w:qFormat/>
    <w:rsid w:val="005647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47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47F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647F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647F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647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647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647F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647F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7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647FA"/>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5647FA"/>
    <w:rPr>
      <w:i/>
      <w:iCs/>
    </w:rPr>
  </w:style>
  <w:style w:type="paragraph" w:styleId="ListParagraph">
    <w:name w:val="List Paragraph"/>
    <w:basedOn w:val="Normal"/>
    <w:uiPriority w:val="34"/>
    <w:qFormat/>
    <w:rsid w:val="005647FA"/>
    <w:pPr>
      <w:ind w:left="720"/>
      <w:contextualSpacing/>
    </w:pPr>
  </w:style>
  <w:style w:type="paragraph" w:customStyle="1" w:styleId="TableHeadings">
    <w:name w:val="Table Headings"/>
    <w:basedOn w:val="Heading3"/>
    <w:link w:val="TableHeadingsChar"/>
    <w:qFormat/>
    <w:rsid w:val="005647FA"/>
    <w:pPr>
      <w:spacing w:before="0" w:line="240" w:lineRule="auto"/>
      <w:jc w:val="center"/>
    </w:pPr>
    <w:rPr>
      <w:rFonts w:ascii="Abel" w:hAnsi="Abel"/>
      <w:sz w:val="28"/>
    </w:rPr>
  </w:style>
  <w:style w:type="character" w:customStyle="1" w:styleId="TableHeadingsChar">
    <w:name w:val="Table Headings Char"/>
    <w:basedOn w:val="Heading3Char"/>
    <w:link w:val="TableHeadings"/>
    <w:rsid w:val="005647FA"/>
    <w:rPr>
      <w:rFonts w:ascii="Abel" w:eastAsiaTheme="majorEastAsia" w:hAnsi="Abel" w:cstheme="majorBidi"/>
      <w:b/>
      <w:bCs/>
      <w:color w:val="4F81BD" w:themeColor="accent1"/>
      <w:sz w:val="28"/>
    </w:rPr>
  </w:style>
  <w:style w:type="table" w:customStyle="1" w:styleId="SharedServicesTable">
    <w:name w:val="Shared Services Table"/>
    <w:basedOn w:val="TableNormal"/>
    <w:uiPriority w:val="99"/>
    <w:rsid w:val="005647FA"/>
    <w:pPr>
      <w:spacing w:after="0" w:line="240" w:lineRule="auto"/>
    </w:pPr>
    <w:rPr>
      <w:rFonts w:ascii="Abel" w:hAnsi="Abel"/>
      <w:sz w:val="24"/>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29" w:type="dxa"/>
        <w:left w:w="58" w:type="dxa"/>
        <w:bottom w:w="29" w:type="dxa"/>
        <w:right w:w="58" w:type="dxa"/>
      </w:tblCellMar>
    </w:tblPr>
  </w:style>
  <w:style w:type="character" w:customStyle="1" w:styleId="Heading3Char">
    <w:name w:val="Heading 3 Char"/>
    <w:basedOn w:val="DefaultParagraphFont"/>
    <w:link w:val="Heading3"/>
    <w:uiPriority w:val="9"/>
    <w:semiHidden/>
    <w:rsid w:val="005647F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647F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647F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647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647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647F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647F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647FA"/>
    <w:pPr>
      <w:spacing w:line="240" w:lineRule="auto"/>
    </w:pPr>
    <w:rPr>
      <w:b/>
      <w:bCs/>
      <w:color w:val="4F81BD" w:themeColor="accent1"/>
      <w:sz w:val="18"/>
      <w:szCs w:val="18"/>
    </w:rPr>
  </w:style>
  <w:style w:type="paragraph" w:styleId="Title">
    <w:name w:val="Title"/>
    <w:basedOn w:val="Normal"/>
    <w:next w:val="Normal"/>
    <w:link w:val="TitleChar"/>
    <w:uiPriority w:val="10"/>
    <w:qFormat/>
    <w:rsid w:val="005647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47F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647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47F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647FA"/>
    <w:rPr>
      <w:b/>
      <w:bCs/>
    </w:rPr>
  </w:style>
  <w:style w:type="paragraph" w:styleId="NoSpacing">
    <w:name w:val="No Spacing"/>
    <w:link w:val="NoSpacingChar"/>
    <w:uiPriority w:val="1"/>
    <w:qFormat/>
    <w:rsid w:val="005647FA"/>
    <w:pPr>
      <w:spacing w:after="0" w:line="240" w:lineRule="auto"/>
    </w:pPr>
  </w:style>
  <w:style w:type="paragraph" w:styleId="Quote">
    <w:name w:val="Quote"/>
    <w:basedOn w:val="Normal"/>
    <w:next w:val="Normal"/>
    <w:link w:val="QuoteChar"/>
    <w:uiPriority w:val="29"/>
    <w:qFormat/>
    <w:rsid w:val="005647FA"/>
    <w:rPr>
      <w:i/>
      <w:iCs/>
      <w:color w:val="000000" w:themeColor="text1"/>
    </w:rPr>
  </w:style>
  <w:style w:type="character" w:customStyle="1" w:styleId="QuoteChar">
    <w:name w:val="Quote Char"/>
    <w:basedOn w:val="DefaultParagraphFont"/>
    <w:link w:val="Quote"/>
    <w:uiPriority w:val="29"/>
    <w:rsid w:val="005647FA"/>
    <w:rPr>
      <w:i/>
      <w:iCs/>
      <w:color w:val="000000" w:themeColor="text1"/>
    </w:rPr>
  </w:style>
  <w:style w:type="paragraph" w:styleId="IntenseQuote">
    <w:name w:val="Intense Quote"/>
    <w:basedOn w:val="Normal"/>
    <w:next w:val="Normal"/>
    <w:link w:val="IntenseQuoteChar"/>
    <w:uiPriority w:val="30"/>
    <w:qFormat/>
    <w:rsid w:val="005647F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47FA"/>
    <w:rPr>
      <w:b/>
      <w:bCs/>
      <w:i/>
      <w:iCs/>
      <w:color w:val="4F81BD" w:themeColor="accent1"/>
    </w:rPr>
  </w:style>
  <w:style w:type="character" w:styleId="SubtleEmphasis">
    <w:name w:val="Subtle Emphasis"/>
    <w:basedOn w:val="DefaultParagraphFont"/>
    <w:uiPriority w:val="19"/>
    <w:qFormat/>
    <w:rsid w:val="005647FA"/>
    <w:rPr>
      <w:i/>
      <w:iCs/>
      <w:color w:val="808080" w:themeColor="text1" w:themeTint="7F"/>
    </w:rPr>
  </w:style>
  <w:style w:type="character" w:styleId="IntenseEmphasis">
    <w:name w:val="Intense Emphasis"/>
    <w:basedOn w:val="DefaultParagraphFont"/>
    <w:uiPriority w:val="21"/>
    <w:qFormat/>
    <w:rsid w:val="005647FA"/>
    <w:rPr>
      <w:b/>
      <w:bCs/>
      <w:i/>
      <w:iCs/>
      <w:color w:val="4F81BD" w:themeColor="accent1"/>
    </w:rPr>
  </w:style>
  <w:style w:type="character" w:styleId="SubtleReference">
    <w:name w:val="Subtle Reference"/>
    <w:basedOn w:val="DefaultParagraphFont"/>
    <w:uiPriority w:val="31"/>
    <w:qFormat/>
    <w:rsid w:val="005647FA"/>
    <w:rPr>
      <w:smallCaps/>
      <w:color w:val="C0504D" w:themeColor="accent2"/>
      <w:u w:val="single"/>
    </w:rPr>
  </w:style>
  <w:style w:type="character" w:styleId="IntenseReference">
    <w:name w:val="Intense Reference"/>
    <w:basedOn w:val="DefaultParagraphFont"/>
    <w:uiPriority w:val="32"/>
    <w:qFormat/>
    <w:rsid w:val="005647FA"/>
    <w:rPr>
      <w:b/>
      <w:bCs/>
      <w:smallCaps/>
      <w:color w:val="C0504D" w:themeColor="accent2"/>
      <w:spacing w:val="5"/>
      <w:u w:val="single"/>
    </w:rPr>
  </w:style>
  <w:style w:type="character" w:styleId="BookTitle">
    <w:name w:val="Book Title"/>
    <w:basedOn w:val="DefaultParagraphFont"/>
    <w:uiPriority w:val="33"/>
    <w:qFormat/>
    <w:rsid w:val="005647FA"/>
    <w:rPr>
      <w:b/>
      <w:bCs/>
      <w:smallCaps/>
      <w:spacing w:val="5"/>
    </w:rPr>
  </w:style>
  <w:style w:type="paragraph" w:styleId="TOCHeading">
    <w:name w:val="TOC Heading"/>
    <w:basedOn w:val="Heading1"/>
    <w:next w:val="Normal"/>
    <w:uiPriority w:val="39"/>
    <w:semiHidden/>
    <w:unhideWhenUsed/>
    <w:qFormat/>
    <w:rsid w:val="005647FA"/>
    <w:pPr>
      <w:outlineLvl w:val="9"/>
    </w:pPr>
  </w:style>
  <w:style w:type="character" w:customStyle="1" w:styleId="NoSpacingChar">
    <w:name w:val="No Spacing Char"/>
    <w:basedOn w:val="DefaultParagraphFont"/>
    <w:link w:val="NoSpacing"/>
    <w:uiPriority w:val="1"/>
    <w:rsid w:val="007F098D"/>
  </w:style>
  <w:style w:type="paragraph" w:customStyle="1" w:styleId="ImageCitation">
    <w:name w:val="Image Citation"/>
    <w:basedOn w:val="Normal"/>
    <w:link w:val="ImageCitationChar"/>
    <w:qFormat/>
    <w:rsid w:val="00D14CCF"/>
    <w:pPr>
      <w:spacing w:after="0" w:line="240" w:lineRule="auto"/>
      <w:jc w:val="center"/>
    </w:pPr>
    <w:rPr>
      <w:rFonts w:ascii="Abel" w:eastAsiaTheme="minorHAnsi" w:hAnsi="Abel"/>
      <w:sz w:val="24"/>
      <w:vertAlign w:val="superscript"/>
    </w:rPr>
  </w:style>
  <w:style w:type="paragraph" w:customStyle="1" w:styleId="Image">
    <w:name w:val="Image"/>
    <w:basedOn w:val="NoSpacing"/>
    <w:link w:val="ImageChar"/>
    <w:qFormat/>
    <w:rsid w:val="00D14CCF"/>
    <w:pPr>
      <w:spacing w:before="120" w:after="120"/>
      <w:jc w:val="center"/>
    </w:pPr>
    <w:rPr>
      <w:rFonts w:ascii="Abel" w:hAnsi="Abel"/>
      <w:noProof/>
      <w:sz w:val="24"/>
    </w:rPr>
  </w:style>
  <w:style w:type="character" w:customStyle="1" w:styleId="ImageCitationChar">
    <w:name w:val="Image Citation Char"/>
    <w:basedOn w:val="DefaultParagraphFont"/>
    <w:link w:val="ImageCitation"/>
    <w:rsid w:val="00D14CCF"/>
    <w:rPr>
      <w:rFonts w:ascii="Abel" w:eastAsiaTheme="minorHAnsi" w:hAnsi="Abel"/>
      <w:sz w:val="24"/>
      <w:vertAlign w:val="superscript"/>
    </w:rPr>
  </w:style>
  <w:style w:type="character" w:customStyle="1" w:styleId="ImageChar">
    <w:name w:val="Image Char"/>
    <w:basedOn w:val="NoSpacingChar"/>
    <w:link w:val="Image"/>
    <w:rsid w:val="00D14CCF"/>
    <w:rPr>
      <w:rFonts w:ascii="Abel" w:hAnsi="Abe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1036</Words>
  <Characters>5906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Schmunk</dc:creator>
  <cp:lastModifiedBy>Shawna Chapman</cp:lastModifiedBy>
  <cp:revision>2</cp:revision>
  <dcterms:created xsi:type="dcterms:W3CDTF">2015-03-30T21:20:00Z</dcterms:created>
  <dcterms:modified xsi:type="dcterms:W3CDTF">2015-03-30T21:20:00Z</dcterms:modified>
</cp:coreProperties>
</file>